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72" w:rsidRPr="00C81572" w:rsidRDefault="00C81572" w:rsidP="00C81572">
      <w:pPr>
        <w:jc w:val="center"/>
        <w:rPr>
          <w:b/>
          <w:bCs/>
          <w:sz w:val="28"/>
          <w:szCs w:val="28"/>
          <w:lang w:val="x-none"/>
        </w:rPr>
      </w:pPr>
      <w:bookmarkStart w:id="0" w:name="_GoBack"/>
      <w:r w:rsidRPr="00C81572">
        <w:rPr>
          <w:b/>
          <w:bCs/>
          <w:sz w:val="28"/>
          <w:szCs w:val="28"/>
          <w:lang w:val="x-none"/>
        </w:rPr>
        <w:t>АДМИНИСТРАЦИЯ ЕНИСЕЙСКОГО РАЙОНА</w:t>
      </w:r>
    </w:p>
    <w:p w:rsidR="00C81572" w:rsidRPr="00C81572" w:rsidRDefault="00C81572" w:rsidP="00C81572">
      <w:pPr>
        <w:jc w:val="center"/>
        <w:rPr>
          <w:b/>
          <w:bCs/>
          <w:sz w:val="28"/>
          <w:szCs w:val="28"/>
          <w:lang w:val="x-none"/>
        </w:rPr>
      </w:pPr>
      <w:r w:rsidRPr="00C81572">
        <w:rPr>
          <w:b/>
          <w:bCs/>
          <w:sz w:val="28"/>
          <w:szCs w:val="28"/>
          <w:lang w:val="x-none"/>
        </w:rPr>
        <w:t>Красноярского края</w:t>
      </w:r>
    </w:p>
    <w:p w:rsidR="00C81572" w:rsidRPr="00C81572" w:rsidRDefault="00C81572" w:rsidP="00C81572">
      <w:pPr>
        <w:jc w:val="center"/>
        <w:rPr>
          <w:b/>
          <w:bCs/>
          <w:sz w:val="28"/>
          <w:szCs w:val="28"/>
          <w:lang w:val="x-none"/>
        </w:rPr>
      </w:pPr>
    </w:p>
    <w:p w:rsidR="00C81572" w:rsidRPr="00C81572" w:rsidRDefault="00C81572" w:rsidP="00C81572">
      <w:pPr>
        <w:jc w:val="center"/>
        <w:rPr>
          <w:b/>
          <w:bCs/>
          <w:sz w:val="28"/>
          <w:szCs w:val="28"/>
          <w:lang w:val="x-none"/>
        </w:rPr>
      </w:pPr>
      <w:r>
        <w:rPr>
          <w:b/>
          <w:bCs/>
          <w:sz w:val="28"/>
          <w:szCs w:val="28"/>
        </w:rPr>
        <w:t>РАСПОРЯЖЕНИЕ</w:t>
      </w:r>
    </w:p>
    <w:p w:rsidR="00C81572" w:rsidRPr="00C81572" w:rsidRDefault="00C81572" w:rsidP="00C81572">
      <w:pPr>
        <w:jc w:val="center"/>
        <w:rPr>
          <w:b/>
          <w:bCs/>
          <w:sz w:val="28"/>
          <w:szCs w:val="28"/>
          <w:lang w:val="x-none"/>
        </w:rPr>
      </w:pPr>
    </w:p>
    <w:p w:rsidR="00C81572" w:rsidRPr="00C81572" w:rsidRDefault="00C81572" w:rsidP="00C81572">
      <w:pPr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bidi="ru-RU"/>
        </w:rPr>
        <w:t>10</w:t>
      </w:r>
      <w:r w:rsidRPr="00C81572">
        <w:rPr>
          <w:bCs/>
          <w:sz w:val="28"/>
          <w:szCs w:val="28"/>
          <w:lang w:val="x-none"/>
        </w:rPr>
        <w:t>.11.2022</w:t>
      </w:r>
      <w:r>
        <w:rPr>
          <w:bCs/>
          <w:sz w:val="28"/>
          <w:szCs w:val="28"/>
          <w:lang w:val="x-none"/>
        </w:rPr>
        <w:t xml:space="preserve">                          </w:t>
      </w:r>
      <w:r w:rsidRPr="00C81572">
        <w:rPr>
          <w:bCs/>
          <w:sz w:val="28"/>
          <w:szCs w:val="28"/>
          <w:lang w:val="x-none"/>
        </w:rPr>
        <w:t>г. Енисейск                          №</w:t>
      </w:r>
      <w:r>
        <w:rPr>
          <w:bCs/>
          <w:sz w:val="28"/>
          <w:szCs w:val="28"/>
        </w:rPr>
        <w:t>530</w:t>
      </w:r>
      <w:r w:rsidRPr="00C81572">
        <w:rPr>
          <w:bCs/>
          <w:sz w:val="28"/>
          <w:szCs w:val="28"/>
          <w:lang w:val="x-none"/>
        </w:rPr>
        <w:t>-</w:t>
      </w:r>
      <w:r>
        <w:rPr>
          <w:bCs/>
          <w:sz w:val="28"/>
          <w:szCs w:val="28"/>
        </w:rPr>
        <w:t>р</w:t>
      </w:r>
    </w:p>
    <w:p w:rsidR="00C81572" w:rsidRPr="00C81572" w:rsidRDefault="00C81572" w:rsidP="00C81572">
      <w:pPr>
        <w:jc w:val="both"/>
        <w:rPr>
          <w:bCs/>
          <w:sz w:val="28"/>
          <w:szCs w:val="28"/>
          <w:lang w:val="x-none"/>
        </w:rPr>
      </w:pPr>
    </w:p>
    <w:p w:rsidR="00BF4532" w:rsidRDefault="00BF4532" w:rsidP="00FE1043">
      <w:pPr>
        <w:jc w:val="both"/>
        <w:rPr>
          <w:sz w:val="28"/>
          <w:szCs w:val="28"/>
        </w:rPr>
      </w:pPr>
    </w:p>
    <w:bookmarkEnd w:id="0"/>
    <w:p w:rsidR="00171C16" w:rsidRDefault="005317DE" w:rsidP="00FE1043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проектной документации и результатов инженерных изысканий</w:t>
      </w:r>
      <w:r w:rsidR="00A36361" w:rsidRPr="005F2CE3">
        <w:rPr>
          <w:rFonts w:eastAsia="Times New Roman"/>
          <w:bCs/>
          <w:kern w:val="36"/>
          <w:sz w:val="28"/>
          <w:szCs w:val="28"/>
        </w:rPr>
        <w:t xml:space="preserve"> объекта: «</w:t>
      </w:r>
      <w:r>
        <w:rPr>
          <w:rFonts w:eastAsia="Times New Roman"/>
          <w:bCs/>
          <w:kern w:val="36"/>
          <w:sz w:val="28"/>
          <w:szCs w:val="28"/>
        </w:rPr>
        <w:t>25</w:t>
      </w:r>
      <w:r w:rsidR="00A36361" w:rsidRPr="005F2CE3">
        <w:rPr>
          <w:rFonts w:ascii="TimesNewRomanPSMT" w:eastAsia="Times New Roman" w:hAnsi="TimesNewRomanPSMT"/>
          <w:color w:val="000000"/>
          <w:sz w:val="28"/>
          <w:szCs w:val="28"/>
        </w:rPr>
        <w:t>-и квартирный жилой дом с инженерным обеспечением</w:t>
      </w:r>
      <w:r w:rsidR="00A36361" w:rsidRPr="005F2CE3">
        <w:rPr>
          <w:sz w:val="28"/>
          <w:szCs w:val="28"/>
        </w:rPr>
        <w:t xml:space="preserve">, расположенный по адресу: Красноярский край, Енисейский район, </w:t>
      </w:r>
      <w:proofErr w:type="spellStart"/>
      <w:r w:rsidR="00A36361" w:rsidRPr="005F2CE3">
        <w:rPr>
          <w:sz w:val="28"/>
          <w:szCs w:val="28"/>
        </w:rPr>
        <w:t>с</w:t>
      </w:r>
      <w:proofErr w:type="gramStart"/>
      <w:r w:rsidR="00A36361" w:rsidRPr="005F2CE3">
        <w:rPr>
          <w:sz w:val="28"/>
          <w:szCs w:val="28"/>
        </w:rPr>
        <w:t>.В</w:t>
      </w:r>
      <w:proofErr w:type="gramEnd"/>
      <w:r w:rsidR="00A36361" w:rsidRPr="005F2CE3">
        <w:rPr>
          <w:sz w:val="28"/>
          <w:szCs w:val="28"/>
        </w:rPr>
        <w:t>ерхнепашино</w:t>
      </w:r>
      <w:proofErr w:type="spellEnd"/>
      <w:r w:rsidR="00A36361" w:rsidRPr="005F2CE3">
        <w:rPr>
          <w:sz w:val="28"/>
          <w:szCs w:val="28"/>
        </w:rPr>
        <w:t xml:space="preserve">, </w:t>
      </w:r>
      <w:proofErr w:type="spellStart"/>
      <w:r w:rsidR="00A36361" w:rsidRPr="005F2CE3">
        <w:rPr>
          <w:sz w:val="28"/>
          <w:szCs w:val="28"/>
        </w:rPr>
        <w:t>ул.Пролетарская</w:t>
      </w:r>
      <w:proofErr w:type="spellEnd"/>
      <w:r w:rsidR="00A36361" w:rsidRPr="005F2CE3">
        <w:rPr>
          <w:sz w:val="28"/>
          <w:szCs w:val="28"/>
        </w:rPr>
        <w:t>, д.</w:t>
      </w:r>
      <w:r>
        <w:rPr>
          <w:sz w:val="28"/>
          <w:szCs w:val="28"/>
        </w:rPr>
        <w:t>1</w:t>
      </w:r>
      <w:r w:rsidR="00A36361" w:rsidRPr="005F2CE3">
        <w:rPr>
          <w:sz w:val="28"/>
          <w:szCs w:val="28"/>
        </w:rPr>
        <w:t>а</w:t>
      </w:r>
      <w:r w:rsidR="00A36361" w:rsidRPr="005F2CE3">
        <w:rPr>
          <w:rFonts w:ascii="TimesNewRomanPSMT" w:eastAsia="Times New Roman" w:hAnsi="TimesNewRomanPSMT"/>
          <w:color w:val="000000"/>
          <w:sz w:val="28"/>
          <w:szCs w:val="28"/>
        </w:rPr>
        <w:t>»</w:t>
      </w:r>
    </w:p>
    <w:p w:rsidR="00FE1043" w:rsidRDefault="00FE1043" w:rsidP="00FE1043">
      <w:pPr>
        <w:jc w:val="both"/>
        <w:rPr>
          <w:sz w:val="28"/>
          <w:szCs w:val="28"/>
        </w:rPr>
      </w:pPr>
    </w:p>
    <w:p w:rsidR="005317DE" w:rsidRPr="005317DE" w:rsidRDefault="00E45DBF" w:rsidP="00531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317DE" w:rsidRPr="005317DE">
        <w:rPr>
          <w:sz w:val="28"/>
          <w:szCs w:val="28"/>
        </w:rPr>
        <w:t xml:space="preserve">На основании положительного заключения повторной государственной экспертизы от 23.08.2022 № 24-1-1-3-060257-2022 по объекту: «25-и квартирный жилой дом с инженерным обеспечением, расположенный по адресу: </w:t>
      </w:r>
      <w:proofErr w:type="gramStart"/>
      <w:r w:rsidR="005317DE" w:rsidRPr="005317DE">
        <w:rPr>
          <w:sz w:val="28"/>
          <w:szCs w:val="28"/>
        </w:rPr>
        <w:t xml:space="preserve">Красноярский край, Енисейский район, с. </w:t>
      </w:r>
      <w:proofErr w:type="spellStart"/>
      <w:r w:rsidR="005317DE" w:rsidRPr="005317DE">
        <w:rPr>
          <w:sz w:val="28"/>
          <w:szCs w:val="28"/>
        </w:rPr>
        <w:t>Верхнепашино</w:t>
      </w:r>
      <w:proofErr w:type="spellEnd"/>
      <w:r w:rsidR="005317DE" w:rsidRPr="005317DE">
        <w:rPr>
          <w:sz w:val="28"/>
          <w:szCs w:val="28"/>
        </w:rPr>
        <w:t>, ул. Пролетарская, д. 1А в отношении  оценки соответствия результатов инженерных изысканий требованиям технических регламентов, оценки соответствия проектной документации установленным требованиям, проверки достоверности определения сметной стоимости выданного Краевым государственным автономным учреждением "Красноярская краевая государственная экспертиза"</w:t>
      </w:r>
      <w:r w:rsidR="00303878">
        <w:rPr>
          <w:sz w:val="28"/>
          <w:szCs w:val="28"/>
        </w:rPr>
        <w:t xml:space="preserve">, </w:t>
      </w:r>
      <w:r w:rsidR="00C04B8D">
        <w:rPr>
          <w:sz w:val="28"/>
          <w:szCs w:val="28"/>
        </w:rPr>
        <w:t>руководствуясь Уставом Енисейского района,</w:t>
      </w:r>
      <w:r>
        <w:rPr>
          <w:sz w:val="28"/>
          <w:szCs w:val="28"/>
        </w:rPr>
        <w:t xml:space="preserve"> у</w:t>
      </w:r>
      <w:r w:rsidR="005317DE" w:rsidRPr="005317DE">
        <w:rPr>
          <w:sz w:val="28"/>
          <w:szCs w:val="28"/>
        </w:rPr>
        <w:t xml:space="preserve">твердить проектную документацию и результаты инженерных изысканий со следующими технико-экономическими показателями: </w:t>
      </w:r>
      <w:proofErr w:type="gramEnd"/>
    </w:p>
    <w:p w:rsidR="005317DE" w:rsidRPr="005317DE" w:rsidRDefault="005317DE" w:rsidP="005317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317DE">
        <w:rPr>
          <w:sz w:val="28"/>
          <w:szCs w:val="28"/>
        </w:rPr>
        <w:t>Количество квартир жилого дома 25 шт.</w:t>
      </w:r>
    </w:p>
    <w:p w:rsidR="005317DE" w:rsidRPr="005317DE" w:rsidRDefault="005317DE" w:rsidP="005317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317DE">
        <w:rPr>
          <w:sz w:val="28"/>
          <w:szCs w:val="28"/>
        </w:rPr>
        <w:t>Площадь земельного участка 3585,00 м</w:t>
      </w:r>
      <w:proofErr w:type="gramStart"/>
      <w:r w:rsidRPr="005317DE">
        <w:rPr>
          <w:sz w:val="28"/>
          <w:szCs w:val="28"/>
        </w:rPr>
        <w:t>2</w:t>
      </w:r>
      <w:proofErr w:type="gramEnd"/>
    </w:p>
    <w:p w:rsidR="005317DE" w:rsidRPr="005317DE" w:rsidRDefault="005317DE" w:rsidP="005317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317DE">
        <w:rPr>
          <w:sz w:val="28"/>
          <w:szCs w:val="28"/>
        </w:rPr>
        <w:t>Площадь застройки жилого дома 640,00 м</w:t>
      </w:r>
      <w:proofErr w:type="gramStart"/>
      <w:r w:rsidRPr="005317DE">
        <w:rPr>
          <w:sz w:val="28"/>
          <w:szCs w:val="28"/>
        </w:rPr>
        <w:t>2</w:t>
      </w:r>
      <w:proofErr w:type="gramEnd"/>
    </w:p>
    <w:p w:rsidR="005317DE" w:rsidRPr="005317DE" w:rsidRDefault="005317DE" w:rsidP="005317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317DE">
        <w:rPr>
          <w:sz w:val="28"/>
          <w:szCs w:val="28"/>
        </w:rPr>
        <w:t>Площадь общая здания 2051,55 м</w:t>
      </w:r>
      <w:proofErr w:type="gramStart"/>
      <w:r w:rsidRPr="005317DE">
        <w:rPr>
          <w:sz w:val="28"/>
          <w:szCs w:val="28"/>
        </w:rPr>
        <w:t>2</w:t>
      </w:r>
      <w:proofErr w:type="gramEnd"/>
    </w:p>
    <w:p w:rsidR="005317DE" w:rsidRPr="005317DE" w:rsidRDefault="005317DE" w:rsidP="005317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317DE">
        <w:rPr>
          <w:sz w:val="28"/>
          <w:szCs w:val="28"/>
        </w:rPr>
        <w:t>Площадь полезная 1030,38 м</w:t>
      </w:r>
      <w:proofErr w:type="gramStart"/>
      <w:r w:rsidRPr="005317DE">
        <w:rPr>
          <w:sz w:val="28"/>
          <w:szCs w:val="28"/>
        </w:rPr>
        <w:t>2</w:t>
      </w:r>
      <w:proofErr w:type="gramEnd"/>
    </w:p>
    <w:p w:rsidR="005317DE" w:rsidRPr="005317DE" w:rsidRDefault="005317DE" w:rsidP="005317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317DE">
        <w:rPr>
          <w:sz w:val="28"/>
          <w:szCs w:val="28"/>
        </w:rPr>
        <w:t>Площадь жилая 494,05 м</w:t>
      </w:r>
      <w:proofErr w:type="gramStart"/>
      <w:r w:rsidRPr="005317DE">
        <w:rPr>
          <w:sz w:val="28"/>
          <w:szCs w:val="28"/>
        </w:rPr>
        <w:t>2</w:t>
      </w:r>
      <w:proofErr w:type="gramEnd"/>
    </w:p>
    <w:p w:rsidR="005317DE" w:rsidRPr="005317DE" w:rsidRDefault="005317DE" w:rsidP="005317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317DE">
        <w:rPr>
          <w:sz w:val="28"/>
          <w:szCs w:val="28"/>
        </w:rPr>
        <w:t>Объем строительный 6448,00 м3</w:t>
      </w:r>
    </w:p>
    <w:p w:rsidR="005317DE" w:rsidRPr="005317DE" w:rsidRDefault="005317DE" w:rsidP="005317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317DE">
        <w:rPr>
          <w:sz w:val="28"/>
          <w:szCs w:val="28"/>
        </w:rPr>
        <w:t>Общая площадь квартир 1030,38 м</w:t>
      </w:r>
      <w:proofErr w:type="gramStart"/>
      <w:r w:rsidRPr="005317DE">
        <w:rPr>
          <w:sz w:val="28"/>
          <w:szCs w:val="28"/>
        </w:rPr>
        <w:t>2</w:t>
      </w:r>
      <w:proofErr w:type="gramEnd"/>
    </w:p>
    <w:p w:rsidR="005317DE" w:rsidRPr="005317DE" w:rsidRDefault="005317DE" w:rsidP="005317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317DE">
        <w:rPr>
          <w:sz w:val="28"/>
          <w:szCs w:val="28"/>
        </w:rPr>
        <w:t>Этажность 3 этажа</w:t>
      </w:r>
    </w:p>
    <w:p w:rsidR="005317DE" w:rsidRDefault="005317DE" w:rsidP="005317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317DE">
        <w:rPr>
          <w:sz w:val="28"/>
          <w:szCs w:val="28"/>
        </w:rPr>
        <w:t xml:space="preserve">Количество этажей (в </w:t>
      </w:r>
      <w:proofErr w:type="spellStart"/>
      <w:r w:rsidRPr="005317DE">
        <w:rPr>
          <w:sz w:val="28"/>
          <w:szCs w:val="28"/>
        </w:rPr>
        <w:t>т.ч</w:t>
      </w:r>
      <w:proofErr w:type="spellEnd"/>
      <w:r w:rsidRPr="005317DE">
        <w:rPr>
          <w:sz w:val="28"/>
          <w:szCs w:val="28"/>
        </w:rPr>
        <w:t xml:space="preserve">. </w:t>
      </w:r>
      <w:proofErr w:type="gramStart"/>
      <w:r w:rsidRPr="005317DE">
        <w:rPr>
          <w:sz w:val="28"/>
          <w:szCs w:val="28"/>
        </w:rPr>
        <w:t>подвальный</w:t>
      </w:r>
      <w:proofErr w:type="gramEnd"/>
      <w:r w:rsidRPr="005317DE">
        <w:rPr>
          <w:sz w:val="28"/>
          <w:szCs w:val="28"/>
        </w:rPr>
        <w:t>, цокольный) 4 этажа</w:t>
      </w:r>
    </w:p>
    <w:p w:rsidR="00C73CC9" w:rsidRPr="00C73CC9" w:rsidRDefault="00C73CC9" w:rsidP="00C73CC9">
      <w:pPr>
        <w:widowControl/>
        <w:autoSpaceDE/>
        <w:autoSpaceDN/>
        <w:adjustRightInd/>
        <w:spacing w:after="200"/>
        <w:ind w:left="283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   - </w:t>
      </w:r>
      <w:r w:rsidRPr="00C73CC9">
        <w:rPr>
          <w:rFonts w:eastAsia="Calibri"/>
          <w:sz w:val="28"/>
          <w:szCs w:val="28"/>
          <w:shd w:val="clear" w:color="auto" w:fill="FFFFFF"/>
          <w:lang w:eastAsia="en-US"/>
        </w:rPr>
        <w:t>Площадь квартир без учета площади балконов</w:t>
      </w:r>
      <w:r w:rsidRPr="00C73CC9">
        <w:rPr>
          <w:rFonts w:eastAsia="Times New Roman"/>
          <w:sz w:val="28"/>
          <w:szCs w:val="28"/>
        </w:rPr>
        <w:t xml:space="preserve"> – 1003,51м</w:t>
      </w:r>
      <w:proofErr w:type="gramStart"/>
      <w:r w:rsidRPr="00C73CC9">
        <w:rPr>
          <w:rFonts w:eastAsia="Times New Roman"/>
          <w:sz w:val="28"/>
          <w:szCs w:val="28"/>
        </w:rPr>
        <w:t>2</w:t>
      </w:r>
      <w:proofErr w:type="gramEnd"/>
    </w:p>
    <w:p w:rsidR="005317DE" w:rsidRDefault="005317DE" w:rsidP="00C73C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317DE">
        <w:rPr>
          <w:sz w:val="28"/>
          <w:szCs w:val="28"/>
        </w:rPr>
        <w:t>Общая продолжительность строительства: 9 месяцев</w:t>
      </w:r>
    </w:p>
    <w:p w:rsidR="0009036E" w:rsidRPr="0009036E" w:rsidRDefault="0009036E" w:rsidP="00E45DBF">
      <w:pPr>
        <w:ind w:firstLine="709"/>
        <w:jc w:val="both"/>
        <w:rPr>
          <w:bCs/>
          <w:color w:val="000000"/>
          <w:sz w:val="28"/>
          <w:szCs w:val="28"/>
        </w:rPr>
      </w:pPr>
      <w:r w:rsidRPr="0009036E">
        <w:rPr>
          <w:bCs/>
          <w:color w:val="000000"/>
          <w:sz w:val="28"/>
          <w:szCs w:val="28"/>
        </w:rPr>
        <w:t>Сметная стоимость строительства объекта в текущих ценах</w:t>
      </w:r>
      <w:r>
        <w:rPr>
          <w:bCs/>
          <w:color w:val="000000"/>
          <w:sz w:val="28"/>
          <w:szCs w:val="28"/>
        </w:rPr>
        <w:t xml:space="preserve"> </w:t>
      </w:r>
      <w:r w:rsidRPr="0009036E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 </w:t>
      </w:r>
      <w:r w:rsidRPr="0009036E">
        <w:rPr>
          <w:bCs/>
          <w:color w:val="000000"/>
          <w:sz w:val="28"/>
          <w:szCs w:val="28"/>
        </w:rPr>
        <w:t>квартала 2022 года составляет: 101 508 104 рублей</w:t>
      </w:r>
      <w:r w:rsidR="00E45DBF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в</w:t>
      </w:r>
      <w:r w:rsidRPr="0009036E">
        <w:rPr>
          <w:bCs/>
          <w:color w:val="000000"/>
          <w:sz w:val="28"/>
          <w:szCs w:val="28"/>
        </w:rPr>
        <w:t xml:space="preserve"> том числе: </w:t>
      </w:r>
    </w:p>
    <w:p w:rsidR="0009036E" w:rsidRPr="0009036E" w:rsidRDefault="00E45DBF" w:rsidP="00C73CC9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- </w:t>
      </w:r>
      <w:r w:rsidR="0009036E" w:rsidRPr="0009036E">
        <w:rPr>
          <w:bCs/>
          <w:color w:val="000000"/>
          <w:sz w:val="28"/>
          <w:szCs w:val="28"/>
        </w:rPr>
        <w:t xml:space="preserve">Строительно-монтажные работы </w:t>
      </w:r>
      <w:r w:rsidR="0009036E" w:rsidRPr="0009036E">
        <w:rPr>
          <w:color w:val="000000"/>
          <w:sz w:val="28"/>
          <w:szCs w:val="28"/>
        </w:rPr>
        <w:t>98 267 684 рублей</w:t>
      </w:r>
      <w:r w:rsidR="00CE219B">
        <w:rPr>
          <w:color w:val="000000"/>
          <w:sz w:val="28"/>
          <w:szCs w:val="28"/>
        </w:rPr>
        <w:t>;</w:t>
      </w:r>
    </w:p>
    <w:p w:rsidR="0009036E" w:rsidRPr="005317DE" w:rsidRDefault="00E45DBF" w:rsidP="00C73CC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09036E" w:rsidRPr="0009036E">
        <w:rPr>
          <w:color w:val="000000"/>
          <w:sz w:val="28"/>
          <w:szCs w:val="28"/>
        </w:rPr>
        <w:t>Оборудование 3 240</w:t>
      </w:r>
      <w:r w:rsidR="0009036E">
        <w:rPr>
          <w:color w:val="000000"/>
          <w:sz w:val="28"/>
          <w:szCs w:val="28"/>
        </w:rPr>
        <w:t> </w:t>
      </w:r>
      <w:r w:rsidR="0009036E" w:rsidRPr="0009036E">
        <w:rPr>
          <w:color w:val="000000"/>
          <w:sz w:val="28"/>
          <w:szCs w:val="28"/>
        </w:rPr>
        <w:t>420</w:t>
      </w:r>
      <w:r w:rsidR="0009036E">
        <w:rPr>
          <w:color w:val="000000"/>
          <w:sz w:val="28"/>
          <w:szCs w:val="28"/>
        </w:rPr>
        <w:t xml:space="preserve"> рублей</w:t>
      </w:r>
      <w:r w:rsidR="00CE219B">
        <w:rPr>
          <w:color w:val="000000"/>
          <w:sz w:val="28"/>
          <w:szCs w:val="28"/>
        </w:rPr>
        <w:t>.</w:t>
      </w:r>
      <w:r w:rsidR="0009036E">
        <w:rPr>
          <w:color w:val="000000"/>
          <w:sz w:val="28"/>
          <w:szCs w:val="28"/>
        </w:rPr>
        <w:t xml:space="preserve"> </w:t>
      </w:r>
    </w:p>
    <w:p w:rsidR="00303878" w:rsidRPr="00303878" w:rsidRDefault="00303878" w:rsidP="003038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03878">
        <w:rPr>
          <w:sz w:val="28"/>
          <w:szCs w:val="28"/>
        </w:rPr>
        <w:t xml:space="preserve">2. </w:t>
      </w:r>
      <w:proofErr w:type="gramStart"/>
      <w:r w:rsidRPr="00303878">
        <w:rPr>
          <w:sz w:val="28"/>
          <w:szCs w:val="28"/>
        </w:rPr>
        <w:t>Контроль за</w:t>
      </w:r>
      <w:proofErr w:type="gramEnd"/>
      <w:r w:rsidRPr="00303878">
        <w:rPr>
          <w:sz w:val="28"/>
          <w:szCs w:val="28"/>
        </w:rPr>
        <w:t xml:space="preserve"> исполнением настоящего </w:t>
      </w:r>
      <w:r w:rsidR="00E45DBF">
        <w:rPr>
          <w:sz w:val="28"/>
          <w:szCs w:val="28"/>
        </w:rPr>
        <w:t>распор</w:t>
      </w:r>
      <w:r w:rsidR="00CE219B">
        <w:rPr>
          <w:sz w:val="28"/>
          <w:szCs w:val="28"/>
        </w:rPr>
        <w:t>я</w:t>
      </w:r>
      <w:r w:rsidR="00E45DBF">
        <w:rPr>
          <w:sz w:val="28"/>
          <w:szCs w:val="28"/>
        </w:rPr>
        <w:t>жения</w:t>
      </w:r>
      <w:r w:rsidRPr="00303878">
        <w:rPr>
          <w:sz w:val="28"/>
          <w:szCs w:val="28"/>
        </w:rPr>
        <w:t xml:space="preserve"> во</w:t>
      </w:r>
      <w:r w:rsidR="00CE219B">
        <w:rPr>
          <w:sz w:val="28"/>
          <w:szCs w:val="28"/>
        </w:rPr>
        <w:t>зложить на первого заместителя Г</w:t>
      </w:r>
      <w:r w:rsidRPr="00303878">
        <w:rPr>
          <w:sz w:val="28"/>
          <w:szCs w:val="28"/>
        </w:rPr>
        <w:t>лавы района А.Ю. Губанова.</w:t>
      </w:r>
    </w:p>
    <w:p w:rsidR="00301B0A" w:rsidRDefault="00303878" w:rsidP="003038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03878">
        <w:rPr>
          <w:sz w:val="28"/>
          <w:szCs w:val="28"/>
        </w:rPr>
        <w:t xml:space="preserve">3. </w:t>
      </w:r>
      <w:r w:rsidR="00E45DBF">
        <w:rPr>
          <w:sz w:val="28"/>
          <w:szCs w:val="28"/>
        </w:rPr>
        <w:t>Распоряжение</w:t>
      </w:r>
      <w:r w:rsidRPr="00303878">
        <w:rPr>
          <w:sz w:val="28"/>
          <w:szCs w:val="28"/>
        </w:rPr>
        <w:t xml:space="preserve"> вступает в силу со дня </w:t>
      </w:r>
      <w:r w:rsidR="00C04B8D">
        <w:rPr>
          <w:sz w:val="28"/>
          <w:szCs w:val="28"/>
        </w:rPr>
        <w:t>подписания</w:t>
      </w:r>
      <w:r w:rsidRPr="00303878">
        <w:rPr>
          <w:sz w:val="28"/>
          <w:szCs w:val="28"/>
        </w:rPr>
        <w:t xml:space="preserve"> и подлежит размещению на официальном информационном Интернет-сайте Енисейского  района  Красноярского края.</w:t>
      </w:r>
    </w:p>
    <w:p w:rsidR="00301B0A" w:rsidRDefault="00301B0A" w:rsidP="00301B0A">
      <w:pPr>
        <w:jc w:val="both"/>
        <w:rPr>
          <w:sz w:val="28"/>
          <w:szCs w:val="28"/>
        </w:rPr>
      </w:pPr>
    </w:p>
    <w:p w:rsidR="00303878" w:rsidRDefault="00303878" w:rsidP="00301B0A">
      <w:pPr>
        <w:jc w:val="both"/>
        <w:rPr>
          <w:sz w:val="28"/>
          <w:szCs w:val="28"/>
        </w:rPr>
      </w:pPr>
    </w:p>
    <w:p w:rsidR="00301B0A" w:rsidRPr="00FE1043" w:rsidRDefault="00301B0A" w:rsidP="00301B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</w:t>
      </w:r>
      <w:r w:rsidR="00DD3D1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</w:t>
      </w:r>
      <w:r w:rsidR="00BD0C41">
        <w:rPr>
          <w:sz w:val="28"/>
          <w:szCs w:val="28"/>
        </w:rPr>
        <w:t>А.В.Кулешов</w:t>
      </w:r>
    </w:p>
    <w:p w:rsidR="00FE1043" w:rsidRDefault="00FE1043" w:rsidP="00FE1043">
      <w:pPr>
        <w:jc w:val="both"/>
        <w:rPr>
          <w:sz w:val="28"/>
          <w:szCs w:val="28"/>
        </w:rPr>
      </w:pPr>
    </w:p>
    <w:p w:rsidR="00301B0A" w:rsidRDefault="00301B0A" w:rsidP="00FE1043">
      <w:pPr>
        <w:jc w:val="both"/>
        <w:rPr>
          <w:sz w:val="28"/>
          <w:szCs w:val="28"/>
        </w:rPr>
      </w:pPr>
    </w:p>
    <w:sectPr w:rsidR="00301B0A" w:rsidSect="00773374">
      <w:pgSz w:w="11909" w:h="16834"/>
      <w:pgMar w:top="567" w:right="567" w:bottom="28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2C02"/>
    <w:multiLevelType w:val="singleLevel"/>
    <w:tmpl w:val="BD5AC7B0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24A1668E"/>
    <w:multiLevelType w:val="hybridMultilevel"/>
    <w:tmpl w:val="F894D4C2"/>
    <w:lvl w:ilvl="0" w:tplc="50BE19FA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D3"/>
    <w:rsid w:val="00024C8A"/>
    <w:rsid w:val="00074658"/>
    <w:rsid w:val="0009036E"/>
    <w:rsid w:val="00171C16"/>
    <w:rsid w:val="0018630C"/>
    <w:rsid w:val="001D3B54"/>
    <w:rsid w:val="00247876"/>
    <w:rsid w:val="00301B0A"/>
    <w:rsid w:val="00303878"/>
    <w:rsid w:val="00450B04"/>
    <w:rsid w:val="004B2ABC"/>
    <w:rsid w:val="004F692C"/>
    <w:rsid w:val="00524F19"/>
    <w:rsid w:val="005317DE"/>
    <w:rsid w:val="005319A0"/>
    <w:rsid w:val="00563435"/>
    <w:rsid w:val="005A3B7F"/>
    <w:rsid w:val="006E4444"/>
    <w:rsid w:val="00702C9B"/>
    <w:rsid w:val="00740E7D"/>
    <w:rsid w:val="00773374"/>
    <w:rsid w:val="00784061"/>
    <w:rsid w:val="007C1441"/>
    <w:rsid w:val="007D25FD"/>
    <w:rsid w:val="00892937"/>
    <w:rsid w:val="008D7009"/>
    <w:rsid w:val="009112B9"/>
    <w:rsid w:val="00944342"/>
    <w:rsid w:val="009460A7"/>
    <w:rsid w:val="00A36361"/>
    <w:rsid w:val="00A56746"/>
    <w:rsid w:val="00B245BC"/>
    <w:rsid w:val="00B27CD3"/>
    <w:rsid w:val="00B66ADE"/>
    <w:rsid w:val="00B73F84"/>
    <w:rsid w:val="00BA5371"/>
    <w:rsid w:val="00BD0C41"/>
    <w:rsid w:val="00BD1CE8"/>
    <w:rsid w:val="00BF1A41"/>
    <w:rsid w:val="00BF4532"/>
    <w:rsid w:val="00C02A00"/>
    <w:rsid w:val="00C04B8D"/>
    <w:rsid w:val="00C4499C"/>
    <w:rsid w:val="00C71F6F"/>
    <w:rsid w:val="00C73CC9"/>
    <w:rsid w:val="00C747E9"/>
    <w:rsid w:val="00C81572"/>
    <w:rsid w:val="00C94AD4"/>
    <w:rsid w:val="00CC0F8A"/>
    <w:rsid w:val="00CE219B"/>
    <w:rsid w:val="00DD3D1A"/>
    <w:rsid w:val="00E45DBF"/>
    <w:rsid w:val="00E862BF"/>
    <w:rsid w:val="00EA5592"/>
    <w:rsid w:val="00FB274F"/>
    <w:rsid w:val="00FB6ED4"/>
    <w:rsid w:val="00FE1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5592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944342"/>
    <w:rPr>
      <w:rFonts w:ascii="Times New Roman" w:hAnsi="Times New Roman" w:cs="Times New Roman"/>
      <w:sz w:val="26"/>
      <w:szCs w:val="26"/>
    </w:rPr>
  </w:style>
  <w:style w:type="character" w:customStyle="1" w:styleId="ConsNormal">
    <w:name w:val="ConsNormal Знак"/>
    <w:link w:val="ConsNormal0"/>
    <w:uiPriority w:val="99"/>
    <w:locked/>
    <w:rsid w:val="00944342"/>
    <w:rPr>
      <w:rFonts w:ascii="Arial" w:hAnsi="Arial"/>
    </w:rPr>
  </w:style>
  <w:style w:type="paragraph" w:customStyle="1" w:styleId="ConsNormal0">
    <w:name w:val="ConsNormal"/>
    <w:link w:val="ConsNormal"/>
    <w:uiPriority w:val="99"/>
    <w:rsid w:val="009443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</w:rPr>
  </w:style>
  <w:style w:type="paragraph" w:styleId="a5">
    <w:name w:val="Balloon Text"/>
    <w:basedOn w:val="a"/>
    <w:link w:val="a6"/>
    <w:uiPriority w:val="99"/>
    <w:semiHidden/>
    <w:unhideWhenUsed/>
    <w:rsid w:val="003038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5592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944342"/>
    <w:rPr>
      <w:rFonts w:ascii="Times New Roman" w:hAnsi="Times New Roman" w:cs="Times New Roman"/>
      <w:sz w:val="26"/>
      <w:szCs w:val="26"/>
    </w:rPr>
  </w:style>
  <w:style w:type="character" w:customStyle="1" w:styleId="ConsNormal">
    <w:name w:val="ConsNormal Знак"/>
    <w:link w:val="ConsNormal0"/>
    <w:uiPriority w:val="99"/>
    <w:locked/>
    <w:rsid w:val="00944342"/>
    <w:rPr>
      <w:rFonts w:ascii="Arial" w:hAnsi="Arial"/>
    </w:rPr>
  </w:style>
  <w:style w:type="paragraph" w:customStyle="1" w:styleId="ConsNormal0">
    <w:name w:val="ConsNormal"/>
    <w:link w:val="ConsNormal"/>
    <w:uiPriority w:val="99"/>
    <w:rsid w:val="009443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</w:rPr>
  </w:style>
  <w:style w:type="paragraph" w:styleId="a5">
    <w:name w:val="Balloon Text"/>
    <w:basedOn w:val="a"/>
    <w:link w:val="a6"/>
    <w:uiPriority w:val="99"/>
    <w:semiHidden/>
    <w:unhideWhenUsed/>
    <w:rsid w:val="003038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D59E2-B507-45F1-B1A7-2AFD38B2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Эстер Ирина Анатольевна</cp:lastModifiedBy>
  <cp:revision>4</cp:revision>
  <cp:lastPrinted>2022-11-11T08:34:00Z</cp:lastPrinted>
  <dcterms:created xsi:type="dcterms:W3CDTF">2022-11-14T04:31:00Z</dcterms:created>
  <dcterms:modified xsi:type="dcterms:W3CDTF">2022-11-24T07:02:00Z</dcterms:modified>
</cp:coreProperties>
</file>