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BA" w:rsidRPr="00B971BA" w:rsidRDefault="00B971BA" w:rsidP="00B971BA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B971BA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B971BA" w:rsidRPr="00B971BA" w:rsidRDefault="00B971BA" w:rsidP="00B971BA">
      <w:pPr>
        <w:spacing w:after="0"/>
        <w:jc w:val="center"/>
        <w:rPr>
          <w:rFonts w:ascii="Times New Roman" w:eastAsia="Calibri" w:hAnsi="Times New Roman" w:cs="Times New Roman"/>
        </w:rPr>
      </w:pPr>
      <w:r w:rsidRPr="00B971BA">
        <w:rPr>
          <w:rFonts w:ascii="Times New Roman" w:eastAsia="Calibri" w:hAnsi="Times New Roman" w:cs="Times New Roman"/>
        </w:rPr>
        <w:t>Красноярского края</w:t>
      </w:r>
    </w:p>
    <w:p w:rsidR="00B971BA" w:rsidRPr="00B971BA" w:rsidRDefault="00B971BA" w:rsidP="00B971BA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971BA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B971BA" w:rsidRPr="00B971BA" w:rsidRDefault="00B971BA" w:rsidP="00B971BA">
      <w:pPr>
        <w:spacing w:after="0"/>
        <w:jc w:val="center"/>
        <w:rPr>
          <w:rFonts w:ascii="Calibri" w:eastAsia="Calibri" w:hAnsi="Calibri" w:cs="Times New Roman"/>
        </w:rPr>
      </w:pPr>
    </w:p>
    <w:p w:rsidR="00B971BA" w:rsidRPr="00B971BA" w:rsidRDefault="00B971BA" w:rsidP="00B971B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71B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971BA">
        <w:rPr>
          <w:rFonts w:ascii="Times New Roman" w:eastAsia="Calibri" w:hAnsi="Times New Roman" w:cs="Times New Roman"/>
          <w:sz w:val="28"/>
          <w:szCs w:val="28"/>
        </w:rPr>
        <w:t>.01.2025</w:t>
      </w:r>
      <w:r w:rsidRPr="00B971BA">
        <w:rPr>
          <w:rFonts w:ascii="Times New Roman" w:eastAsia="Calibri" w:hAnsi="Times New Roman" w:cs="Times New Roman"/>
          <w:sz w:val="28"/>
          <w:szCs w:val="28"/>
        </w:rPr>
        <w:tab/>
      </w:r>
      <w:r w:rsidRPr="00B971B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B971BA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407C08" w:rsidRDefault="00407C08" w:rsidP="00407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08" w:rsidRDefault="00407C08" w:rsidP="00407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08" w:rsidRDefault="00407C08" w:rsidP="00407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BD6" w:rsidRPr="001A66F6" w:rsidRDefault="00253BD6" w:rsidP="00407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>О мерах по реализации решения Енисейского районного Совета депутатов</w:t>
      </w:r>
      <w:r w:rsidR="00407C08">
        <w:rPr>
          <w:rFonts w:ascii="Times New Roman" w:hAnsi="Times New Roman" w:cs="Times New Roman"/>
          <w:sz w:val="28"/>
          <w:szCs w:val="28"/>
        </w:rPr>
        <w:t xml:space="preserve"> </w:t>
      </w:r>
      <w:r w:rsidRPr="001A66F6">
        <w:rPr>
          <w:rFonts w:ascii="Times New Roman" w:hAnsi="Times New Roman" w:cs="Times New Roman"/>
          <w:sz w:val="28"/>
          <w:szCs w:val="28"/>
        </w:rPr>
        <w:t>«О районном бюджете на 202</w:t>
      </w:r>
      <w:r w:rsidR="002D17CC" w:rsidRPr="001A66F6">
        <w:rPr>
          <w:rFonts w:ascii="Times New Roman" w:hAnsi="Times New Roman" w:cs="Times New Roman"/>
          <w:sz w:val="28"/>
          <w:szCs w:val="28"/>
        </w:rPr>
        <w:t>5</w:t>
      </w:r>
      <w:r w:rsidRPr="001A66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D17CC" w:rsidRPr="001A66F6">
        <w:rPr>
          <w:rFonts w:ascii="Times New Roman" w:hAnsi="Times New Roman" w:cs="Times New Roman"/>
          <w:sz w:val="28"/>
          <w:szCs w:val="28"/>
        </w:rPr>
        <w:t>6</w:t>
      </w:r>
      <w:r w:rsidRPr="001A66F6">
        <w:rPr>
          <w:rFonts w:ascii="Times New Roman" w:hAnsi="Times New Roman" w:cs="Times New Roman"/>
          <w:sz w:val="28"/>
          <w:szCs w:val="28"/>
        </w:rPr>
        <w:t>-202</w:t>
      </w:r>
      <w:r w:rsidR="002D17CC" w:rsidRPr="001A66F6">
        <w:rPr>
          <w:rFonts w:ascii="Times New Roman" w:hAnsi="Times New Roman" w:cs="Times New Roman"/>
          <w:sz w:val="28"/>
          <w:szCs w:val="28"/>
        </w:rPr>
        <w:t>7</w:t>
      </w:r>
      <w:r w:rsidRPr="001A66F6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253BD6" w:rsidRPr="001A66F6" w:rsidRDefault="00253BD6" w:rsidP="0025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BD6" w:rsidRPr="001A66F6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>В соответствии с Положением о бюджетном процессе в Енисейском районе</w:t>
      </w:r>
      <w:r w:rsidR="00BD090E">
        <w:rPr>
          <w:rFonts w:ascii="Times New Roman" w:hAnsi="Times New Roman" w:cs="Times New Roman"/>
          <w:sz w:val="28"/>
          <w:szCs w:val="28"/>
        </w:rPr>
        <w:t>,</w:t>
      </w:r>
      <w:r w:rsidRPr="001A66F6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BD090E">
        <w:rPr>
          <w:rFonts w:ascii="Times New Roman" w:hAnsi="Times New Roman" w:cs="Times New Roman"/>
          <w:sz w:val="28"/>
          <w:szCs w:val="28"/>
        </w:rPr>
        <w:t>ым</w:t>
      </w:r>
      <w:r w:rsidRPr="001A66F6">
        <w:rPr>
          <w:rFonts w:ascii="Times New Roman" w:hAnsi="Times New Roman" w:cs="Times New Roman"/>
          <w:sz w:val="28"/>
          <w:szCs w:val="28"/>
        </w:rPr>
        <w:t xml:space="preserve"> решением Енисейского районного Совета депутатов от 05.12.2019 №</w:t>
      </w:r>
      <w:r w:rsidR="002D17CC" w:rsidRPr="001A66F6">
        <w:rPr>
          <w:rFonts w:ascii="Times New Roman" w:hAnsi="Times New Roman" w:cs="Times New Roman"/>
          <w:sz w:val="28"/>
          <w:szCs w:val="28"/>
        </w:rPr>
        <w:t xml:space="preserve"> </w:t>
      </w:r>
      <w:r w:rsidRPr="001A66F6">
        <w:rPr>
          <w:rFonts w:ascii="Times New Roman" w:hAnsi="Times New Roman" w:cs="Times New Roman"/>
          <w:sz w:val="28"/>
          <w:szCs w:val="28"/>
        </w:rPr>
        <w:t>35-433р, руководствуясь Уставом Енисейского района,  ПОСТАНОВЛЯЮ:</w:t>
      </w:r>
    </w:p>
    <w:p w:rsidR="00253BD6" w:rsidRPr="001A66F6" w:rsidRDefault="00253BD6" w:rsidP="00407C0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>Принять к исполнению районный бюджет на 202</w:t>
      </w:r>
      <w:r w:rsidR="002D17CC" w:rsidRPr="001A66F6">
        <w:rPr>
          <w:rFonts w:ascii="Times New Roman" w:hAnsi="Times New Roman" w:cs="Times New Roman"/>
          <w:sz w:val="28"/>
          <w:szCs w:val="28"/>
        </w:rPr>
        <w:t>5</w:t>
      </w:r>
      <w:r w:rsidRPr="001A66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D17CC" w:rsidRPr="001A66F6">
        <w:rPr>
          <w:rFonts w:ascii="Times New Roman" w:hAnsi="Times New Roman" w:cs="Times New Roman"/>
          <w:sz w:val="28"/>
          <w:szCs w:val="28"/>
        </w:rPr>
        <w:t>6</w:t>
      </w:r>
      <w:r w:rsidRPr="001A66F6">
        <w:rPr>
          <w:rFonts w:ascii="Times New Roman" w:hAnsi="Times New Roman" w:cs="Times New Roman"/>
          <w:sz w:val="28"/>
          <w:szCs w:val="28"/>
        </w:rPr>
        <w:t>-202</w:t>
      </w:r>
      <w:r w:rsidR="002D17CC" w:rsidRPr="001A66F6">
        <w:rPr>
          <w:rFonts w:ascii="Times New Roman" w:hAnsi="Times New Roman" w:cs="Times New Roman"/>
          <w:sz w:val="28"/>
          <w:szCs w:val="28"/>
        </w:rPr>
        <w:t>7</w:t>
      </w:r>
      <w:r w:rsidRPr="001A66F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53BD6" w:rsidRPr="001A66F6" w:rsidRDefault="005163C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>2</w:t>
      </w:r>
      <w:r w:rsidR="00253BD6" w:rsidRPr="001A66F6">
        <w:rPr>
          <w:rFonts w:ascii="Times New Roman" w:hAnsi="Times New Roman" w:cs="Times New Roman"/>
          <w:sz w:val="28"/>
          <w:szCs w:val="28"/>
        </w:rPr>
        <w:t>. Главным администраторам доходов районного бюджета:</w:t>
      </w:r>
    </w:p>
    <w:p w:rsidR="002D17CC" w:rsidRPr="001A66F6" w:rsidRDefault="002D17CC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 xml:space="preserve">1) обеспечить поступления доходов согласно утвержденным плановым назначениям по администрируемым доходам </w:t>
      </w:r>
      <w:r w:rsidR="00C46230" w:rsidRPr="001A66F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A66F6">
        <w:rPr>
          <w:rFonts w:ascii="Times New Roman" w:hAnsi="Times New Roman" w:cs="Times New Roman"/>
          <w:sz w:val="28"/>
          <w:szCs w:val="28"/>
        </w:rPr>
        <w:t>бюджета;</w:t>
      </w:r>
    </w:p>
    <w:p w:rsidR="002D17CC" w:rsidRPr="001A66F6" w:rsidRDefault="002D17CC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 xml:space="preserve">2) принять меры по повышению качества управления дебиторской задолженностью по администрируемым платежам в </w:t>
      </w:r>
      <w:r w:rsidR="00C46230" w:rsidRPr="001A66F6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1A66F6">
        <w:rPr>
          <w:rFonts w:ascii="Times New Roman" w:hAnsi="Times New Roman" w:cs="Times New Roman"/>
          <w:sz w:val="28"/>
          <w:szCs w:val="28"/>
        </w:rPr>
        <w:t>бюджет и снижению показателей просроченной дебиторской задолженности;</w:t>
      </w:r>
    </w:p>
    <w:p w:rsidR="002D17CC" w:rsidRPr="001A66F6" w:rsidRDefault="002D17CC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 xml:space="preserve">3) направлять в министерство финансов Красноярского края </w:t>
      </w:r>
      <w:hyperlink w:anchor="P67">
        <w:r w:rsidRPr="00407C08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1A66F6">
        <w:rPr>
          <w:rFonts w:ascii="Times New Roman" w:hAnsi="Times New Roman" w:cs="Times New Roman"/>
          <w:sz w:val="28"/>
          <w:szCs w:val="28"/>
        </w:rPr>
        <w:t xml:space="preserve"> о динамике просроченной дебиторской задолженности по администрируемым платежам в </w:t>
      </w:r>
      <w:r w:rsidR="00C46230" w:rsidRPr="001A66F6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1A66F6">
        <w:rPr>
          <w:rFonts w:ascii="Times New Roman" w:hAnsi="Times New Roman" w:cs="Times New Roman"/>
          <w:sz w:val="28"/>
          <w:szCs w:val="28"/>
        </w:rPr>
        <w:t xml:space="preserve">бюджет, о мерах по сокращению задолженности и о причинах ее возникновения согласно приложению </w:t>
      </w:r>
      <w:r w:rsidR="00BE7496" w:rsidRPr="001A66F6">
        <w:rPr>
          <w:rFonts w:ascii="Times New Roman" w:hAnsi="Times New Roman" w:cs="Times New Roman"/>
          <w:sz w:val="28"/>
          <w:szCs w:val="28"/>
        </w:rPr>
        <w:t>№</w:t>
      </w:r>
      <w:r w:rsidRPr="001A66F6">
        <w:rPr>
          <w:rFonts w:ascii="Times New Roman" w:hAnsi="Times New Roman" w:cs="Times New Roman"/>
          <w:sz w:val="28"/>
          <w:szCs w:val="28"/>
        </w:rPr>
        <w:t xml:space="preserve"> 1 в срок до </w:t>
      </w:r>
      <w:r w:rsidRPr="00407C08">
        <w:rPr>
          <w:rFonts w:ascii="Times New Roman" w:hAnsi="Times New Roman" w:cs="Times New Roman"/>
          <w:sz w:val="28"/>
          <w:szCs w:val="28"/>
        </w:rPr>
        <w:t>30 апреля, 31 июля, 31 октября</w:t>
      </w:r>
      <w:r w:rsidRPr="001A66F6">
        <w:rPr>
          <w:rFonts w:ascii="Times New Roman" w:hAnsi="Times New Roman" w:cs="Times New Roman"/>
          <w:sz w:val="28"/>
          <w:szCs w:val="28"/>
        </w:rPr>
        <w:t xml:space="preserve"> текущего финансового года;</w:t>
      </w:r>
    </w:p>
    <w:p w:rsidR="002D17CC" w:rsidRPr="001A66F6" w:rsidRDefault="002D17CC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 xml:space="preserve">4) осуществлять постоянную работу по уточнению платежей, относимых Управлением Федерального казначейства по Красноярскому краю к невыясненным поступлениям, проводить разъяснительную работу с плательщиками в части правильности оформления платежных документов на перечисление в </w:t>
      </w:r>
      <w:r w:rsidR="00C46230" w:rsidRPr="001A66F6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1A66F6">
        <w:rPr>
          <w:rFonts w:ascii="Times New Roman" w:hAnsi="Times New Roman" w:cs="Times New Roman"/>
          <w:sz w:val="28"/>
          <w:szCs w:val="28"/>
        </w:rPr>
        <w:t>бюджет соответствующих платежей.</w:t>
      </w:r>
    </w:p>
    <w:p w:rsidR="002D17CC" w:rsidRPr="001A66F6" w:rsidRDefault="00407C08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17CC" w:rsidRPr="001A66F6">
        <w:rPr>
          <w:rFonts w:ascii="Times New Roman" w:hAnsi="Times New Roman" w:cs="Times New Roman"/>
          <w:sz w:val="28"/>
          <w:szCs w:val="28"/>
        </w:rPr>
        <w:t xml:space="preserve">. Установить, что получатели средств </w:t>
      </w:r>
      <w:r w:rsidR="00C46230" w:rsidRPr="001A66F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D17CC" w:rsidRPr="001A66F6">
        <w:rPr>
          <w:rFonts w:ascii="Times New Roman" w:hAnsi="Times New Roman" w:cs="Times New Roman"/>
          <w:sz w:val="28"/>
          <w:szCs w:val="28"/>
        </w:rPr>
        <w:t xml:space="preserve">бюджета, а также </w:t>
      </w:r>
      <w:r w:rsidR="00C46230" w:rsidRPr="001A66F6">
        <w:rPr>
          <w:rFonts w:ascii="Times New Roman" w:hAnsi="Times New Roman" w:cs="Times New Roman"/>
          <w:sz w:val="28"/>
          <w:szCs w:val="28"/>
        </w:rPr>
        <w:t>муниципальные</w:t>
      </w:r>
      <w:r w:rsidR="002D17CC" w:rsidRPr="001A66F6">
        <w:rPr>
          <w:rFonts w:ascii="Times New Roman" w:hAnsi="Times New Roman" w:cs="Times New Roman"/>
          <w:sz w:val="28"/>
          <w:szCs w:val="28"/>
        </w:rPr>
        <w:t xml:space="preserve"> бюджетные учреждения при заключении подлежащих оплате за счет средств </w:t>
      </w:r>
      <w:r w:rsidR="00C46230" w:rsidRPr="001A66F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D17CC" w:rsidRPr="001A66F6">
        <w:rPr>
          <w:rFonts w:ascii="Times New Roman" w:hAnsi="Times New Roman" w:cs="Times New Roman"/>
          <w:sz w:val="28"/>
          <w:szCs w:val="28"/>
        </w:rPr>
        <w:t>бюджета договоров (</w:t>
      </w:r>
      <w:r w:rsidR="00C46230" w:rsidRPr="001A66F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D17CC" w:rsidRPr="001A66F6">
        <w:rPr>
          <w:rFonts w:ascii="Times New Roman" w:hAnsi="Times New Roman" w:cs="Times New Roman"/>
          <w:sz w:val="28"/>
          <w:szCs w:val="28"/>
        </w:rPr>
        <w:t>контрактов) на поставку товаров, выполнение работ, оказание услуг вправе предусматривать условия частичной или полной предоплаты в следующих случаях:</w:t>
      </w:r>
    </w:p>
    <w:p w:rsidR="002D17CC" w:rsidRPr="001A66F6" w:rsidRDefault="002D17CC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6F6">
        <w:rPr>
          <w:rFonts w:ascii="Times New Roman" w:hAnsi="Times New Roman" w:cs="Times New Roman"/>
          <w:sz w:val="28"/>
          <w:szCs w:val="28"/>
        </w:rPr>
        <w:t>1) в размере 100 процентов от суммы договора (</w:t>
      </w:r>
      <w:r w:rsidR="00C46230" w:rsidRPr="001A66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A66F6">
        <w:rPr>
          <w:rFonts w:ascii="Times New Roman" w:hAnsi="Times New Roman" w:cs="Times New Roman"/>
          <w:sz w:val="28"/>
          <w:szCs w:val="28"/>
        </w:rPr>
        <w:t xml:space="preserve">контракта) на поставку товаров, выполнение работ, оказание услуг, но не более лимитов бюджетных обязательств, подлежащих исполнению за счет средств </w:t>
      </w:r>
      <w:r w:rsidR="00BE7496" w:rsidRPr="001A66F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A66F6">
        <w:rPr>
          <w:rFonts w:ascii="Times New Roman" w:hAnsi="Times New Roman" w:cs="Times New Roman"/>
          <w:sz w:val="28"/>
          <w:szCs w:val="28"/>
        </w:rPr>
        <w:t xml:space="preserve">бюджета в соответствующем финансовом году, в соответствии с </w:t>
      </w:r>
      <w:hyperlink w:anchor="P186">
        <w:r w:rsidRPr="00407C08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407C08">
        <w:rPr>
          <w:rFonts w:ascii="Times New Roman" w:hAnsi="Times New Roman" w:cs="Times New Roman"/>
          <w:sz w:val="28"/>
          <w:szCs w:val="28"/>
        </w:rPr>
        <w:t xml:space="preserve"> </w:t>
      </w:r>
      <w:r w:rsidRPr="001A66F6">
        <w:rPr>
          <w:rFonts w:ascii="Times New Roman" w:hAnsi="Times New Roman" w:cs="Times New Roman"/>
          <w:sz w:val="28"/>
          <w:szCs w:val="28"/>
        </w:rPr>
        <w:t xml:space="preserve">товаров, работ и услуг, авансовые платежи по </w:t>
      </w:r>
      <w:r w:rsidRPr="001A66F6">
        <w:rPr>
          <w:rFonts w:ascii="Times New Roman" w:hAnsi="Times New Roman" w:cs="Times New Roman"/>
          <w:sz w:val="28"/>
          <w:szCs w:val="28"/>
        </w:rPr>
        <w:lastRenderedPageBreak/>
        <w:t>которым могут предусматриваться в размере 100 процентов от суммы договора (</w:t>
      </w:r>
      <w:r w:rsidR="00BE7496" w:rsidRPr="001A66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A66F6">
        <w:rPr>
          <w:rFonts w:ascii="Times New Roman" w:hAnsi="Times New Roman" w:cs="Times New Roman"/>
          <w:sz w:val="28"/>
          <w:szCs w:val="28"/>
        </w:rPr>
        <w:t xml:space="preserve">контракта), согласно приложению </w:t>
      </w:r>
      <w:r w:rsidR="00BE7496" w:rsidRPr="001A66F6">
        <w:rPr>
          <w:rFonts w:ascii="Times New Roman" w:hAnsi="Times New Roman" w:cs="Times New Roman"/>
          <w:sz w:val="28"/>
          <w:szCs w:val="28"/>
        </w:rPr>
        <w:t>№</w:t>
      </w:r>
      <w:r w:rsidRPr="001A66F6">
        <w:rPr>
          <w:rFonts w:ascii="Times New Roman" w:hAnsi="Times New Roman" w:cs="Times New Roman"/>
          <w:sz w:val="28"/>
          <w:szCs w:val="28"/>
        </w:rPr>
        <w:t xml:space="preserve"> 2;</w:t>
      </w:r>
      <w:proofErr w:type="gramEnd"/>
    </w:p>
    <w:p w:rsidR="002D17CC" w:rsidRPr="001A66F6" w:rsidRDefault="002D17CC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>2) в размере до 50 процентов от суммы договора (</w:t>
      </w:r>
      <w:r w:rsidR="00BE7496" w:rsidRPr="001A66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A66F6">
        <w:rPr>
          <w:rFonts w:ascii="Times New Roman" w:hAnsi="Times New Roman" w:cs="Times New Roman"/>
          <w:sz w:val="28"/>
          <w:szCs w:val="28"/>
        </w:rPr>
        <w:t xml:space="preserve">контракта) на выполнение работ по строительству, реконструкции, инженерным изысканиям, подготовке проектной документации по объектам капитального строительства, но не более лимитов бюджетных обязательств, подлежащих исполнению за счет средств </w:t>
      </w:r>
      <w:r w:rsidR="00BE7496" w:rsidRPr="001A66F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A66F6">
        <w:rPr>
          <w:rFonts w:ascii="Times New Roman" w:hAnsi="Times New Roman" w:cs="Times New Roman"/>
          <w:sz w:val="28"/>
          <w:szCs w:val="28"/>
        </w:rPr>
        <w:t>бюджета в соответствующем финансовом году;</w:t>
      </w:r>
    </w:p>
    <w:p w:rsidR="002D17CC" w:rsidRPr="001A66F6" w:rsidRDefault="002D17CC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>3) в размере до 30 процентов от суммы договора (</w:t>
      </w:r>
      <w:r w:rsidR="00BE7496" w:rsidRPr="001A66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A66F6">
        <w:rPr>
          <w:rFonts w:ascii="Times New Roman" w:hAnsi="Times New Roman" w:cs="Times New Roman"/>
          <w:sz w:val="28"/>
          <w:szCs w:val="28"/>
        </w:rPr>
        <w:t xml:space="preserve">контракта), но не более лимитов бюджетных обязательств, подлежащих исполнению за счет средств </w:t>
      </w:r>
      <w:r w:rsidR="00BE7496" w:rsidRPr="001A66F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A66F6">
        <w:rPr>
          <w:rFonts w:ascii="Times New Roman" w:hAnsi="Times New Roman" w:cs="Times New Roman"/>
          <w:sz w:val="28"/>
          <w:szCs w:val="28"/>
        </w:rPr>
        <w:t>бюджета в соответствующем финансовом году, по остальным договорам (</w:t>
      </w:r>
      <w:r w:rsidR="00BE7496" w:rsidRPr="001A66F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A66F6">
        <w:rPr>
          <w:rFonts w:ascii="Times New Roman" w:hAnsi="Times New Roman" w:cs="Times New Roman"/>
          <w:sz w:val="28"/>
          <w:szCs w:val="28"/>
        </w:rPr>
        <w:t>контрактам), если иное не предусмотрено законодательством Российской Федерации.</w:t>
      </w:r>
    </w:p>
    <w:p w:rsidR="002D17CC" w:rsidRPr="001A66F6" w:rsidRDefault="00407C08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17CC" w:rsidRPr="001A66F6">
        <w:rPr>
          <w:rFonts w:ascii="Times New Roman" w:hAnsi="Times New Roman" w:cs="Times New Roman"/>
          <w:sz w:val="28"/>
          <w:szCs w:val="28"/>
        </w:rPr>
        <w:t xml:space="preserve">. Установить, что погашение кредиторской задолженности, сложившейся по принятым в предыдущие годы фактически произведенным, но не оплаченным по состоянию на 1 января 2025 года обязательствам, производится главными распорядителями средств </w:t>
      </w:r>
      <w:r w:rsidR="00BE7496" w:rsidRPr="001A66F6">
        <w:rPr>
          <w:rFonts w:ascii="Times New Roman" w:hAnsi="Times New Roman" w:cs="Times New Roman"/>
          <w:sz w:val="28"/>
          <w:szCs w:val="28"/>
        </w:rPr>
        <w:t xml:space="preserve">районного </w:t>
      </w:r>
      <w:proofErr w:type="gramStart"/>
      <w:r w:rsidR="002D17CC" w:rsidRPr="001A66F6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2D17CC" w:rsidRPr="001A66F6">
        <w:rPr>
          <w:rFonts w:ascii="Times New Roman" w:hAnsi="Times New Roman" w:cs="Times New Roman"/>
          <w:sz w:val="28"/>
          <w:szCs w:val="28"/>
        </w:rPr>
        <w:t xml:space="preserve"> за счет утвержденных им бюджетных ассигнований на 2025 год.</w:t>
      </w:r>
    </w:p>
    <w:p w:rsidR="002D17CC" w:rsidRPr="001A66F6" w:rsidRDefault="00407C08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17CC" w:rsidRPr="001A66F6">
        <w:rPr>
          <w:rFonts w:ascii="Times New Roman" w:hAnsi="Times New Roman" w:cs="Times New Roman"/>
          <w:sz w:val="28"/>
          <w:szCs w:val="28"/>
        </w:rPr>
        <w:t xml:space="preserve">. Поручить в целях </w:t>
      </w:r>
      <w:proofErr w:type="gramStart"/>
      <w:r w:rsidR="002D17CC" w:rsidRPr="001A66F6">
        <w:rPr>
          <w:rFonts w:ascii="Times New Roman" w:hAnsi="Times New Roman" w:cs="Times New Roman"/>
          <w:sz w:val="28"/>
          <w:szCs w:val="28"/>
        </w:rPr>
        <w:t xml:space="preserve">обеспечения реализации </w:t>
      </w:r>
      <w:r w:rsidR="00BE7496" w:rsidRPr="001A66F6">
        <w:rPr>
          <w:rFonts w:ascii="Times New Roman" w:hAnsi="Times New Roman" w:cs="Times New Roman"/>
          <w:sz w:val="28"/>
          <w:szCs w:val="28"/>
        </w:rPr>
        <w:t>решения Енисейского районного Совета депутатов</w:t>
      </w:r>
      <w:proofErr w:type="gramEnd"/>
      <w:r w:rsidR="00BE7496" w:rsidRPr="001A66F6">
        <w:rPr>
          <w:rFonts w:ascii="Times New Roman" w:hAnsi="Times New Roman" w:cs="Times New Roman"/>
          <w:sz w:val="28"/>
          <w:szCs w:val="28"/>
        </w:rPr>
        <w:t xml:space="preserve"> от 19.12.2024 №  44-429р </w:t>
      </w:r>
      <w:r w:rsidR="002D17CC" w:rsidRPr="001A66F6">
        <w:rPr>
          <w:rFonts w:ascii="Times New Roman" w:hAnsi="Times New Roman" w:cs="Times New Roman"/>
          <w:sz w:val="28"/>
          <w:szCs w:val="28"/>
        </w:rPr>
        <w:t xml:space="preserve">"О </w:t>
      </w:r>
      <w:r w:rsidR="00BE7496" w:rsidRPr="001A66F6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2D17CC" w:rsidRPr="001A66F6">
        <w:rPr>
          <w:rFonts w:ascii="Times New Roman" w:hAnsi="Times New Roman" w:cs="Times New Roman"/>
          <w:sz w:val="28"/>
          <w:szCs w:val="28"/>
        </w:rPr>
        <w:t xml:space="preserve"> бюджете на 2025 год и плановый период 2026 - 2027 годов":</w:t>
      </w:r>
    </w:p>
    <w:p w:rsidR="002D17CC" w:rsidRPr="001A66F6" w:rsidRDefault="002D17CC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>1)</w:t>
      </w:r>
      <w:r w:rsidR="00407C08">
        <w:rPr>
          <w:rFonts w:ascii="Times New Roman" w:hAnsi="Times New Roman" w:cs="Times New Roman"/>
          <w:sz w:val="28"/>
          <w:szCs w:val="28"/>
        </w:rPr>
        <w:t xml:space="preserve"> </w:t>
      </w:r>
      <w:r w:rsidR="004D53E5" w:rsidRPr="001A66F6">
        <w:rPr>
          <w:rFonts w:ascii="Times New Roman" w:hAnsi="Times New Roman" w:cs="Times New Roman"/>
          <w:sz w:val="28"/>
          <w:szCs w:val="28"/>
        </w:rPr>
        <w:t>финансовому управлению администрации Енисейского района</w:t>
      </w:r>
      <w:r w:rsidRPr="001A66F6">
        <w:rPr>
          <w:rFonts w:ascii="Times New Roman" w:hAnsi="Times New Roman" w:cs="Times New Roman"/>
          <w:sz w:val="28"/>
          <w:szCs w:val="28"/>
        </w:rPr>
        <w:t>:</w:t>
      </w:r>
    </w:p>
    <w:p w:rsidR="002D17CC" w:rsidRPr="001A66F6" w:rsidRDefault="002D17CC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 xml:space="preserve">а) в случае </w:t>
      </w:r>
      <w:proofErr w:type="gramStart"/>
      <w:r w:rsidRPr="001A66F6">
        <w:rPr>
          <w:rFonts w:ascii="Times New Roman" w:hAnsi="Times New Roman" w:cs="Times New Roman"/>
          <w:sz w:val="28"/>
          <w:szCs w:val="28"/>
        </w:rPr>
        <w:t xml:space="preserve">снижения объема поступлений доходов </w:t>
      </w:r>
      <w:r w:rsidR="004D53E5" w:rsidRPr="001A66F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A66F6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1A66F6">
        <w:rPr>
          <w:rFonts w:ascii="Times New Roman" w:hAnsi="Times New Roman" w:cs="Times New Roman"/>
          <w:sz w:val="28"/>
          <w:szCs w:val="28"/>
        </w:rPr>
        <w:t xml:space="preserve"> обеспечить в первоочередном порядке </w:t>
      </w:r>
      <w:r w:rsidR="004D53E5" w:rsidRPr="001A66F6">
        <w:rPr>
          <w:rFonts w:ascii="Times New Roman" w:hAnsi="Times New Roman" w:cs="Times New Roman"/>
          <w:sz w:val="28"/>
          <w:szCs w:val="28"/>
        </w:rPr>
        <w:t xml:space="preserve">финансирование на </w:t>
      </w:r>
      <w:r w:rsidRPr="001A66F6">
        <w:rPr>
          <w:rFonts w:ascii="Times New Roman" w:hAnsi="Times New Roman" w:cs="Times New Roman"/>
          <w:sz w:val="28"/>
          <w:szCs w:val="28"/>
        </w:rPr>
        <w:t xml:space="preserve">выплату заработной платы работникам </w:t>
      </w:r>
      <w:r w:rsidR="004D53E5" w:rsidRPr="001A66F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A66F6">
        <w:rPr>
          <w:rFonts w:ascii="Times New Roman" w:hAnsi="Times New Roman" w:cs="Times New Roman"/>
          <w:sz w:val="28"/>
          <w:szCs w:val="28"/>
        </w:rPr>
        <w:t>учреждений, оплату коммунальных услуг, исполнение публичных нормативных обязательств, уплату налогов;</w:t>
      </w:r>
    </w:p>
    <w:p w:rsidR="002D17CC" w:rsidRPr="001A66F6" w:rsidRDefault="002D17CC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 xml:space="preserve">б) не допускать образования просроченной кредиторской задолженности по принятым бюджетным обязательствам, а также принимать меры по недопущению образования просроченной кредиторской задолженности у </w:t>
      </w:r>
      <w:r w:rsidR="004D53E5" w:rsidRPr="001A66F6">
        <w:rPr>
          <w:rFonts w:ascii="Times New Roman" w:hAnsi="Times New Roman" w:cs="Times New Roman"/>
          <w:sz w:val="28"/>
          <w:szCs w:val="28"/>
        </w:rPr>
        <w:t>муниципальных</w:t>
      </w:r>
      <w:r w:rsidRPr="001A66F6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2D17CC" w:rsidRPr="001A66F6" w:rsidRDefault="002D17CC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6F6">
        <w:rPr>
          <w:rFonts w:ascii="Times New Roman" w:hAnsi="Times New Roman" w:cs="Times New Roman"/>
          <w:sz w:val="28"/>
          <w:szCs w:val="28"/>
        </w:rPr>
        <w:t xml:space="preserve">в) не допускать увеличения утвержденных бюджетных ассигнований и лимитов бюджетных обязательств за счет экономии, сложившейся по результатам проведения процедур осуществления закупок в соответствии с Федеральным </w:t>
      </w:r>
      <w:hyperlink r:id="rId7">
        <w:r w:rsidRPr="00407C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66F6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за исключением случая, предусмотренного </w:t>
      </w:r>
      <w:hyperlink w:anchor="P34">
        <w:r w:rsidRPr="00407C08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1A66F6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  <w:proofErr w:type="gramEnd"/>
    </w:p>
    <w:p w:rsidR="002D17CC" w:rsidRPr="001A66F6" w:rsidRDefault="002D17CC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 xml:space="preserve">г) проводить работу по минимизации образования остатков средств </w:t>
      </w:r>
      <w:r w:rsidR="009D5128" w:rsidRPr="001A66F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A66F6">
        <w:rPr>
          <w:rFonts w:ascii="Times New Roman" w:hAnsi="Times New Roman" w:cs="Times New Roman"/>
          <w:sz w:val="28"/>
          <w:szCs w:val="28"/>
        </w:rPr>
        <w:t xml:space="preserve">бюджета на лицевых счетах главных распорядителей и получателей средств </w:t>
      </w:r>
      <w:r w:rsidR="009D5128" w:rsidRPr="001A66F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A66F6">
        <w:rPr>
          <w:rFonts w:ascii="Times New Roman" w:hAnsi="Times New Roman" w:cs="Times New Roman"/>
          <w:sz w:val="28"/>
          <w:szCs w:val="28"/>
        </w:rPr>
        <w:t>бюджета;</w:t>
      </w:r>
    </w:p>
    <w:p w:rsidR="00EC7C2B" w:rsidRPr="001A66F6" w:rsidRDefault="00EC7C2B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>д) вести реестр экономии бюджетных средств, сложившейся по результатам проведения конкурентных процедур, а также проводить анализ и его сопоставление с информацией, представленной главными распорядителями средств районного бюджета;</w:t>
      </w:r>
    </w:p>
    <w:p w:rsidR="00EC7C2B" w:rsidRPr="001A66F6" w:rsidRDefault="00EC7C2B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lastRenderedPageBreak/>
        <w:t xml:space="preserve">е) обобщать поступившие предложения и информацию и не позднее 10 календарных дней со дня получения предложений и информации представлять на рассмотрение сводный реестр заявок об использовании экономии бюджетных средств, сложившейся по результатам проведения конкурентных процедур (далее - сводный реестр заявок), Главе Енисейского района. </w:t>
      </w:r>
    </w:p>
    <w:p w:rsidR="00EC7C2B" w:rsidRPr="001A66F6" w:rsidRDefault="00EC7C2B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 xml:space="preserve">Согласованный Главой района сводный реестр заявок доводится финансовым управлением до соответствующих главных распорядителей средств районного </w:t>
      </w:r>
      <w:r w:rsidR="00F163E4" w:rsidRPr="001A66F6">
        <w:rPr>
          <w:rFonts w:ascii="Times New Roman" w:hAnsi="Times New Roman" w:cs="Times New Roman"/>
          <w:sz w:val="28"/>
          <w:szCs w:val="28"/>
        </w:rPr>
        <w:t>б</w:t>
      </w:r>
      <w:r w:rsidRPr="001A66F6">
        <w:rPr>
          <w:rFonts w:ascii="Times New Roman" w:hAnsi="Times New Roman" w:cs="Times New Roman"/>
          <w:sz w:val="28"/>
          <w:szCs w:val="28"/>
        </w:rPr>
        <w:t>юджета.</w:t>
      </w:r>
    </w:p>
    <w:p w:rsidR="002D17CC" w:rsidRPr="001A66F6" w:rsidRDefault="00407C08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6</w:t>
      </w:r>
      <w:r w:rsidR="002D17CC" w:rsidRPr="001A66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17CC" w:rsidRPr="001A66F6">
        <w:rPr>
          <w:rFonts w:ascii="Times New Roman" w:hAnsi="Times New Roman" w:cs="Times New Roman"/>
          <w:sz w:val="28"/>
          <w:szCs w:val="28"/>
        </w:rPr>
        <w:t xml:space="preserve">В целях использования бюджетных средств, полученных за счет экономии, сложившейся по результатам проведения процедур осуществления закупок конкурентными способами в соответствии с Федеральным </w:t>
      </w:r>
      <w:hyperlink r:id="rId8">
        <w:r w:rsidR="002D17CC" w:rsidRPr="00407C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D17CC" w:rsidRPr="001A66F6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конкурентные процедуры) (за исключением экономии, перераспределение которой не приводит к изменению показателей сводной бюджетной росписи </w:t>
      </w:r>
      <w:r w:rsidR="007F3D82" w:rsidRPr="001A66F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D17CC" w:rsidRPr="001A66F6">
        <w:rPr>
          <w:rFonts w:ascii="Times New Roman" w:hAnsi="Times New Roman" w:cs="Times New Roman"/>
          <w:sz w:val="28"/>
          <w:szCs w:val="28"/>
        </w:rPr>
        <w:t>бюджета):</w:t>
      </w:r>
      <w:proofErr w:type="gramEnd"/>
    </w:p>
    <w:p w:rsidR="002D17CC" w:rsidRPr="001A66F6" w:rsidRDefault="002D17CC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 xml:space="preserve">1) </w:t>
      </w:r>
      <w:r w:rsidR="001427A6" w:rsidRPr="001A66F6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«Служба заказа Енисейского района» </w:t>
      </w:r>
      <w:r w:rsidRPr="001A66F6">
        <w:rPr>
          <w:rFonts w:ascii="Times New Roman" w:hAnsi="Times New Roman" w:cs="Times New Roman"/>
          <w:sz w:val="28"/>
          <w:szCs w:val="28"/>
        </w:rPr>
        <w:t xml:space="preserve">ежеквартально до 10-го числа месяца, следующего за отчетным кварталом, доводить до </w:t>
      </w:r>
      <w:r w:rsidR="001427A6" w:rsidRPr="001A66F6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1A66F6">
        <w:rPr>
          <w:rFonts w:ascii="Times New Roman" w:hAnsi="Times New Roman" w:cs="Times New Roman"/>
          <w:sz w:val="28"/>
          <w:szCs w:val="28"/>
        </w:rPr>
        <w:t>информацию о суммах экономии бюджетных средств, сложившейся по результатам проведения конкурентных процедур;</w:t>
      </w:r>
    </w:p>
    <w:p w:rsidR="002D17CC" w:rsidRPr="001A66F6" w:rsidRDefault="002D17CC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 xml:space="preserve">2) главным распорядителям средств </w:t>
      </w:r>
      <w:r w:rsidR="001427A6" w:rsidRPr="001A66F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A66F6">
        <w:rPr>
          <w:rFonts w:ascii="Times New Roman" w:hAnsi="Times New Roman" w:cs="Times New Roman"/>
          <w:sz w:val="28"/>
          <w:szCs w:val="28"/>
        </w:rPr>
        <w:t xml:space="preserve">бюджета направлять при возникновении необходимости </w:t>
      </w:r>
      <w:r w:rsidR="00407B2A" w:rsidRPr="001A66F6">
        <w:rPr>
          <w:rFonts w:ascii="Times New Roman" w:hAnsi="Times New Roman" w:cs="Times New Roman"/>
          <w:sz w:val="28"/>
          <w:szCs w:val="28"/>
        </w:rPr>
        <w:t xml:space="preserve">в </w:t>
      </w:r>
      <w:r w:rsidR="001427A6" w:rsidRPr="001A66F6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hyperlink w:anchor="P245">
        <w:r w:rsidRPr="00407C0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1A66F6">
        <w:rPr>
          <w:rFonts w:ascii="Times New Roman" w:hAnsi="Times New Roman" w:cs="Times New Roman"/>
          <w:sz w:val="28"/>
          <w:szCs w:val="28"/>
        </w:rPr>
        <w:t xml:space="preserve"> об экономии бюджетных средств, сложившейся по результатам проведения конкурентных процедур, согласно приложению </w:t>
      </w:r>
      <w:r w:rsidR="001427A6" w:rsidRPr="001A66F6">
        <w:rPr>
          <w:rFonts w:ascii="Times New Roman" w:hAnsi="Times New Roman" w:cs="Times New Roman"/>
          <w:sz w:val="28"/>
          <w:szCs w:val="28"/>
        </w:rPr>
        <w:t>№</w:t>
      </w:r>
      <w:r w:rsidRPr="001A66F6">
        <w:rPr>
          <w:rFonts w:ascii="Times New Roman" w:hAnsi="Times New Roman" w:cs="Times New Roman"/>
          <w:sz w:val="28"/>
          <w:szCs w:val="28"/>
        </w:rPr>
        <w:t xml:space="preserve"> 3 (далее - информация) совместно с предложениями по ее использованию исходя из выстроенных приоритетных направлений развития отрасли с учетом заявленной потребности при формировании </w:t>
      </w:r>
      <w:r w:rsidR="00407B2A" w:rsidRPr="001A66F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A66F6">
        <w:rPr>
          <w:rFonts w:ascii="Times New Roman" w:hAnsi="Times New Roman" w:cs="Times New Roman"/>
          <w:sz w:val="28"/>
          <w:szCs w:val="28"/>
        </w:rPr>
        <w:t>бюджета</w:t>
      </w:r>
      <w:r w:rsidR="001D0517" w:rsidRPr="001A66F6">
        <w:rPr>
          <w:rFonts w:ascii="Times New Roman" w:hAnsi="Times New Roman" w:cs="Times New Roman"/>
          <w:sz w:val="28"/>
          <w:szCs w:val="28"/>
        </w:rPr>
        <w:t>.</w:t>
      </w:r>
    </w:p>
    <w:p w:rsidR="001D0517" w:rsidRPr="001A66F6" w:rsidRDefault="00407C08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D0517" w:rsidRPr="001A66F6">
        <w:rPr>
          <w:rFonts w:ascii="Times New Roman" w:hAnsi="Times New Roman" w:cs="Times New Roman"/>
          <w:sz w:val="28"/>
          <w:szCs w:val="28"/>
        </w:rPr>
        <w:t>. Отдел экономического развития администрации Енисейского района осуществляет мониторинг показателей социально-экономического развития Енисейского района, влияющих на мобилизацию доходов в районный бюджет, и оперативно информирует  финансовое управление об отклонениях текущей динамики показателей от их значений, предусмотренных на 2025 год в принятых отраслевых программах на 2025 - 2027 годы;</w:t>
      </w:r>
    </w:p>
    <w:p w:rsidR="001D0517" w:rsidRPr="001A66F6" w:rsidRDefault="00407C08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0517" w:rsidRPr="001A66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0517" w:rsidRPr="001A66F6">
        <w:rPr>
          <w:rFonts w:ascii="Times New Roman" w:hAnsi="Times New Roman" w:cs="Times New Roman"/>
          <w:sz w:val="28"/>
          <w:szCs w:val="28"/>
        </w:rPr>
        <w:t>Финансовое управление в случае принятия решения Енисейского районного Совета депутатов о внесении изменений в решение от 19.12.2024 №  44-429р "О районном  бюджете на 2025 год и плановый период 2026 - 2027 годов" в течение 17 рабочих дней после вступления решения в силу направляет главным администраторам доходов районного бюджета уточненный кассовый план по доходам районного  бюджета на 2025 год с помесячным распределением доходов.</w:t>
      </w:r>
      <w:proofErr w:type="gramEnd"/>
    </w:p>
    <w:p w:rsidR="001D0517" w:rsidRPr="001A66F6" w:rsidRDefault="00407C08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D0517" w:rsidRPr="001A66F6">
        <w:rPr>
          <w:rFonts w:ascii="Times New Roman" w:hAnsi="Times New Roman" w:cs="Times New Roman"/>
          <w:sz w:val="28"/>
          <w:szCs w:val="28"/>
        </w:rPr>
        <w:t>. Установить, что с 01.01.2025 года исполнение районного бюджета осуществляется с применением казначейских платежей в соответствии Бюджетным Кодексом Российской Федерации.</w:t>
      </w:r>
    </w:p>
    <w:p w:rsidR="001D0517" w:rsidRPr="001A66F6" w:rsidRDefault="001D0517" w:rsidP="00407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6F6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распоряжений о совершении казначейского платежа для оплаты по контрактам, подлежащим включению в реестр контрактов, заключенных заказчиками, в соответствии со </w:t>
      </w:r>
      <w:hyperlink r:id="rId9" w:history="1">
        <w:r w:rsidRPr="001A66F6">
          <w:rPr>
            <w:rFonts w:ascii="Times New Roman" w:hAnsi="Times New Roman" w:cs="Times New Roman"/>
            <w:sz w:val="28"/>
            <w:szCs w:val="28"/>
          </w:rPr>
          <w:t>статьей 103</w:t>
        </w:r>
      </w:hyperlink>
      <w:r w:rsidRPr="001A66F6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г. </w:t>
      </w:r>
      <w:r w:rsidR="00407C08">
        <w:rPr>
          <w:rFonts w:ascii="Times New Roman" w:hAnsi="Times New Roman" w:cs="Times New Roman"/>
          <w:sz w:val="28"/>
          <w:szCs w:val="28"/>
        </w:rPr>
        <w:t>№</w:t>
      </w:r>
      <w:r w:rsidRPr="001A66F6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осуществляется, в том числе с использованием единой информационной системы в сфере закупок (ЕИС).</w:t>
      </w:r>
      <w:proofErr w:type="gramEnd"/>
    </w:p>
    <w:p w:rsidR="002D17CC" w:rsidRPr="001A66F6" w:rsidRDefault="00407C08" w:rsidP="00407C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D17CC" w:rsidRPr="001A66F6">
        <w:rPr>
          <w:rFonts w:ascii="Times New Roman" w:hAnsi="Times New Roman" w:cs="Times New Roman"/>
          <w:sz w:val="28"/>
          <w:szCs w:val="28"/>
        </w:rPr>
        <w:t>. Рекомендовать главам</w:t>
      </w:r>
      <w:r w:rsidR="00DF2191" w:rsidRPr="001A66F6">
        <w:rPr>
          <w:rFonts w:ascii="Times New Roman" w:hAnsi="Times New Roman" w:cs="Times New Roman"/>
          <w:sz w:val="28"/>
          <w:szCs w:val="28"/>
        </w:rPr>
        <w:t xml:space="preserve"> муниципальных образований, входящих в состав Енисейского района</w:t>
      </w:r>
      <w:r w:rsidR="002D17CC" w:rsidRPr="001A66F6">
        <w:rPr>
          <w:rFonts w:ascii="Times New Roman" w:hAnsi="Times New Roman" w:cs="Times New Roman"/>
          <w:sz w:val="28"/>
          <w:szCs w:val="28"/>
        </w:rPr>
        <w:t>:</w:t>
      </w:r>
    </w:p>
    <w:p w:rsidR="00DF2191" w:rsidRPr="001A66F6" w:rsidRDefault="002D17CC" w:rsidP="00407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 xml:space="preserve">1) </w:t>
      </w:r>
      <w:r w:rsidR="00DF2191" w:rsidRPr="001A66F6">
        <w:rPr>
          <w:rFonts w:ascii="Times New Roman" w:hAnsi="Times New Roman" w:cs="Times New Roman"/>
          <w:sz w:val="28"/>
          <w:szCs w:val="28"/>
        </w:rPr>
        <w:t xml:space="preserve">представлять информацию о плановых показателях и исполнении бюджета муниципального образования в финансовое управление не позднее 5-го числа месяца, следующего </w:t>
      </w:r>
      <w:proofErr w:type="gramStart"/>
      <w:r w:rsidR="00DF2191" w:rsidRPr="001A66F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F2191" w:rsidRPr="001A66F6">
        <w:rPr>
          <w:rFonts w:ascii="Times New Roman" w:hAnsi="Times New Roman" w:cs="Times New Roman"/>
          <w:sz w:val="28"/>
          <w:szCs w:val="28"/>
        </w:rPr>
        <w:t xml:space="preserve"> отчетным;</w:t>
      </w:r>
    </w:p>
    <w:p w:rsidR="00DF2191" w:rsidRPr="001A66F6" w:rsidRDefault="00DF2191" w:rsidP="00407C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>2) представлять ежеквартально информацию о расходах на содержание общественных пространств, созданных в рамках государственных программ Красноярского края, в срок не позднее 15-го числа месяца, следующего за отчетным кварталом.</w:t>
      </w:r>
    </w:p>
    <w:p w:rsidR="00253BD6" w:rsidRPr="001A66F6" w:rsidRDefault="00A53C9A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 xml:space="preserve"> </w:t>
      </w:r>
      <w:r w:rsidR="00BF4F22" w:rsidRPr="001A66F6">
        <w:rPr>
          <w:rFonts w:ascii="Times New Roman" w:hAnsi="Times New Roman" w:cs="Times New Roman"/>
          <w:sz w:val="28"/>
          <w:szCs w:val="28"/>
        </w:rPr>
        <w:t>1</w:t>
      </w:r>
      <w:r w:rsidR="00407C08">
        <w:rPr>
          <w:rFonts w:ascii="Times New Roman" w:hAnsi="Times New Roman" w:cs="Times New Roman"/>
          <w:sz w:val="28"/>
          <w:szCs w:val="28"/>
        </w:rPr>
        <w:t>1</w:t>
      </w:r>
      <w:r w:rsidR="00253BD6" w:rsidRPr="001A66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D6" w:rsidRPr="001A66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3BD6" w:rsidRPr="001A66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53BD6" w:rsidRPr="001A66F6" w:rsidRDefault="00A53C9A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 xml:space="preserve"> </w:t>
      </w:r>
      <w:r w:rsidR="00BF4F22" w:rsidRPr="001A66F6">
        <w:rPr>
          <w:rFonts w:ascii="Times New Roman" w:hAnsi="Times New Roman" w:cs="Times New Roman"/>
          <w:sz w:val="28"/>
          <w:szCs w:val="28"/>
        </w:rPr>
        <w:t>1</w:t>
      </w:r>
      <w:r w:rsidR="00407C08">
        <w:rPr>
          <w:rFonts w:ascii="Times New Roman" w:hAnsi="Times New Roman" w:cs="Times New Roman"/>
          <w:sz w:val="28"/>
          <w:szCs w:val="28"/>
        </w:rPr>
        <w:t>2</w:t>
      </w:r>
      <w:r w:rsidR="00253BD6" w:rsidRPr="001A66F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подписания, применяется к </w:t>
      </w:r>
      <w:proofErr w:type="gramStart"/>
      <w:r w:rsidR="00253BD6" w:rsidRPr="001A66F6">
        <w:rPr>
          <w:rFonts w:ascii="Times New Roman" w:hAnsi="Times New Roman" w:cs="Times New Roman"/>
          <w:sz w:val="28"/>
          <w:szCs w:val="28"/>
        </w:rPr>
        <w:t>правоотношениям</w:t>
      </w:r>
      <w:r w:rsidR="00407C08">
        <w:rPr>
          <w:rFonts w:ascii="Times New Roman" w:hAnsi="Times New Roman" w:cs="Times New Roman"/>
          <w:sz w:val="28"/>
          <w:szCs w:val="28"/>
        </w:rPr>
        <w:t>,</w:t>
      </w:r>
      <w:r w:rsidR="00253BD6" w:rsidRPr="001A66F6">
        <w:rPr>
          <w:rFonts w:ascii="Times New Roman" w:hAnsi="Times New Roman" w:cs="Times New Roman"/>
          <w:sz w:val="28"/>
          <w:szCs w:val="28"/>
        </w:rPr>
        <w:t xml:space="preserve"> возникшим с 1 января 202</w:t>
      </w:r>
      <w:r w:rsidR="00AB6D1C" w:rsidRPr="001A66F6">
        <w:rPr>
          <w:rFonts w:ascii="Times New Roman" w:hAnsi="Times New Roman" w:cs="Times New Roman"/>
          <w:sz w:val="28"/>
          <w:szCs w:val="28"/>
        </w:rPr>
        <w:t>4</w:t>
      </w:r>
      <w:r w:rsidR="00253BD6" w:rsidRPr="001A66F6">
        <w:rPr>
          <w:rFonts w:ascii="Times New Roman" w:hAnsi="Times New Roman" w:cs="Times New Roman"/>
          <w:sz w:val="28"/>
          <w:szCs w:val="28"/>
        </w:rPr>
        <w:t xml:space="preserve"> года и подлежит</w:t>
      </w:r>
      <w:proofErr w:type="gramEnd"/>
      <w:r w:rsidR="00253BD6" w:rsidRPr="001A66F6">
        <w:rPr>
          <w:rFonts w:ascii="Times New Roman" w:hAnsi="Times New Roman" w:cs="Times New Roman"/>
          <w:sz w:val="28"/>
          <w:szCs w:val="28"/>
        </w:rPr>
        <w:t xml:space="preserve"> размещению на официальном информационном Интернет – сайте Енисейского района Красноярского края.</w:t>
      </w:r>
    </w:p>
    <w:p w:rsidR="00407C08" w:rsidRDefault="00407C08" w:rsidP="00407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08" w:rsidRDefault="00407C08" w:rsidP="00407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BD6" w:rsidRPr="001A66F6" w:rsidRDefault="00253BD6" w:rsidP="00407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>Глав</w:t>
      </w:r>
      <w:r w:rsidR="00AB6D1C" w:rsidRPr="001A66F6">
        <w:rPr>
          <w:rFonts w:ascii="Times New Roman" w:hAnsi="Times New Roman" w:cs="Times New Roman"/>
          <w:sz w:val="28"/>
          <w:szCs w:val="28"/>
        </w:rPr>
        <w:t>а</w:t>
      </w:r>
      <w:r w:rsidRPr="001A66F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407C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A66F6">
        <w:rPr>
          <w:rFonts w:ascii="Times New Roman" w:hAnsi="Times New Roman" w:cs="Times New Roman"/>
          <w:sz w:val="28"/>
          <w:szCs w:val="28"/>
        </w:rPr>
        <w:t xml:space="preserve">   </w:t>
      </w:r>
      <w:r w:rsidR="00AB6D1C" w:rsidRPr="001A66F6">
        <w:rPr>
          <w:rFonts w:ascii="Times New Roman" w:hAnsi="Times New Roman" w:cs="Times New Roman"/>
          <w:sz w:val="28"/>
          <w:szCs w:val="28"/>
        </w:rPr>
        <w:t>А.В.</w:t>
      </w:r>
      <w:r w:rsidR="00407C08">
        <w:rPr>
          <w:rFonts w:ascii="Times New Roman" w:hAnsi="Times New Roman" w:cs="Times New Roman"/>
          <w:sz w:val="28"/>
          <w:szCs w:val="28"/>
        </w:rPr>
        <w:t xml:space="preserve"> </w:t>
      </w:r>
      <w:r w:rsidR="00AB6D1C" w:rsidRPr="001A66F6">
        <w:rPr>
          <w:rFonts w:ascii="Times New Roman" w:hAnsi="Times New Roman" w:cs="Times New Roman"/>
          <w:sz w:val="28"/>
          <w:szCs w:val="28"/>
        </w:rPr>
        <w:t>Кулешов</w:t>
      </w:r>
    </w:p>
    <w:p w:rsidR="00253BD6" w:rsidRPr="001A66F6" w:rsidRDefault="00253BD6" w:rsidP="00253BD6">
      <w:pPr>
        <w:rPr>
          <w:rFonts w:ascii="Times New Roman" w:hAnsi="Times New Roman" w:cs="Times New Roman"/>
          <w:sz w:val="28"/>
          <w:szCs w:val="28"/>
        </w:rPr>
      </w:pPr>
    </w:p>
    <w:p w:rsidR="00253BD6" w:rsidRPr="001A66F6" w:rsidRDefault="00253BD6" w:rsidP="00253BD6">
      <w:pPr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3C9A" w:rsidRPr="001A66F6" w:rsidRDefault="00A53C9A" w:rsidP="00253B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C08" w:rsidRDefault="00407C08" w:rsidP="003A7E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7C08" w:rsidRDefault="00407C08" w:rsidP="003A7E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7C08" w:rsidRDefault="00407C08" w:rsidP="003A7E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7C08" w:rsidRDefault="00407C08" w:rsidP="003A7E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7C08" w:rsidRDefault="00407C08" w:rsidP="003A7E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7C08" w:rsidRDefault="00407C08" w:rsidP="003A7E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7C08" w:rsidRDefault="00407C08" w:rsidP="003A7E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7C08" w:rsidRDefault="00407C08" w:rsidP="003A7E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7C08" w:rsidRDefault="00407C08" w:rsidP="003A7E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7C08" w:rsidRDefault="00407C08" w:rsidP="003A7E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7C08" w:rsidRDefault="00407C08" w:rsidP="003A7E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7C08" w:rsidRDefault="00407C08" w:rsidP="003A7E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7C08" w:rsidRDefault="00407C08" w:rsidP="003A7E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71BA" w:rsidRDefault="00B971BA" w:rsidP="00407C08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B971BA" w:rsidRDefault="00B971BA" w:rsidP="00407C08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B971BA" w:rsidRDefault="00B971BA" w:rsidP="00407C08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3A7E4E" w:rsidRDefault="003A7E4E" w:rsidP="00407C08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A66F6">
        <w:rPr>
          <w:rFonts w:ascii="Times New Roman" w:hAnsi="Times New Roman" w:cs="Times New Roman"/>
          <w:sz w:val="28"/>
          <w:szCs w:val="28"/>
        </w:rPr>
        <w:t>Приложение № 1</w:t>
      </w:r>
      <w:r w:rsidR="00407C08">
        <w:rPr>
          <w:rFonts w:ascii="Times New Roman" w:hAnsi="Times New Roman" w:cs="Times New Roman"/>
          <w:sz w:val="28"/>
          <w:szCs w:val="28"/>
        </w:rPr>
        <w:t xml:space="preserve"> </w:t>
      </w:r>
      <w:r w:rsidRPr="001A66F6">
        <w:rPr>
          <w:rFonts w:ascii="Times New Roman" w:hAnsi="Times New Roman" w:cs="Times New Roman"/>
          <w:sz w:val="28"/>
          <w:szCs w:val="28"/>
        </w:rPr>
        <w:t xml:space="preserve">к </w:t>
      </w:r>
      <w:r w:rsidR="00407C08">
        <w:rPr>
          <w:rFonts w:ascii="Times New Roman" w:hAnsi="Times New Roman" w:cs="Times New Roman"/>
          <w:sz w:val="28"/>
          <w:szCs w:val="28"/>
        </w:rPr>
        <w:t>п</w:t>
      </w:r>
      <w:r w:rsidRPr="001A66F6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407C08" w:rsidRPr="001A66F6" w:rsidRDefault="00407C08" w:rsidP="00407C08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A7E4E" w:rsidRPr="001A66F6" w:rsidRDefault="003A7E4E" w:rsidP="00407C08">
      <w:pPr>
        <w:pStyle w:val="ConsPlusNormal"/>
        <w:tabs>
          <w:tab w:val="left" w:pos="6237"/>
          <w:tab w:val="left" w:pos="7230"/>
        </w:tabs>
        <w:ind w:firstLine="4536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>от  __ января 2025 г. № __</w:t>
      </w:r>
      <w:r w:rsidR="00407C08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407C08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="00407C08">
        <w:rPr>
          <w:rFonts w:ascii="Times New Roman" w:hAnsi="Times New Roman" w:cs="Times New Roman"/>
          <w:sz w:val="28"/>
          <w:szCs w:val="28"/>
        </w:rPr>
        <w:t>п</w:t>
      </w:r>
    </w:p>
    <w:p w:rsidR="003A7E4E" w:rsidRPr="001A66F6" w:rsidRDefault="003A7E4E" w:rsidP="003A7E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E4E" w:rsidRPr="001A66F6" w:rsidRDefault="003A7E4E" w:rsidP="003A7E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>Информация о динамике просроченной дебиторской задолженности</w:t>
      </w:r>
    </w:p>
    <w:p w:rsidR="003A7E4E" w:rsidRPr="001A66F6" w:rsidRDefault="003A7E4E" w:rsidP="003A7E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>по администрируемым платежам в районный бюджет</w:t>
      </w:r>
    </w:p>
    <w:p w:rsidR="003A7E4E" w:rsidRPr="001A66F6" w:rsidRDefault="003A7E4E" w:rsidP="003A7E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>и о мерах, принятых по сокращению данной задолженности и о причинах ее возникновения</w:t>
      </w:r>
    </w:p>
    <w:p w:rsidR="003A7E4E" w:rsidRPr="001A66F6" w:rsidRDefault="003A7E4E" w:rsidP="003A7E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A7E4E" w:rsidRPr="001A66F6" w:rsidRDefault="003A7E4E" w:rsidP="003A7E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66F6">
        <w:rPr>
          <w:rFonts w:ascii="Times New Roman" w:hAnsi="Times New Roman" w:cs="Times New Roman"/>
          <w:sz w:val="28"/>
          <w:szCs w:val="28"/>
        </w:rPr>
        <w:t>(наименование главного администратора доходов</w:t>
      </w:r>
      <w:proofErr w:type="gramEnd"/>
    </w:p>
    <w:p w:rsidR="003A7E4E" w:rsidRPr="001A66F6" w:rsidRDefault="003A7E4E" w:rsidP="003A7E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6F6">
        <w:rPr>
          <w:rFonts w:ascii="Times New Roman" w:hAnsi="Times New Roman" w:cs="Times New Roman"/>
          <w:sz w:val="28"/>
          <w:szCs w:val="28"/>
        </w:rPr>
        <w:t>районного бюджета)</w:t>
      </w:r>
    </w:p>
    <w:p w:rsidR="003A7E4E" w:rsidRPr="001A66F6" w:rsidRDefault="003A7E4E" w:rsidP="003A7E4E">
      <w:pPr>
        <w:pStyle w:val="ConsPlusNormal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01"/>
        <w:gridCol w:w="1417"/>
        <w:gridCol w:w="1276"/>
        <w:gridCol w:w="1134"/>
        <w:gridCol w:w="1134"/>
        <w:gridCol w:w="1134"/>
        <w:gridCol w:w="1276"/>
        <w:gridCol w:w="1559"/>
      </w:tblGrid>
      <w:tr w:rsidR="003A7E4E" w:rsidRPr="001A66F6" w:rsidTr="00C331A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4E" w:rsidRPr="001A66F6" w:rsidRDefault="003A7E4E" w:rsidP="00C331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6F6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4E" w:rsidRPr="001A66F6" w:rsidRDefault="003A7E4E" w:rsidP="00C331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Администрируемые доходы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4E" w:rsidRPr="001A66F6" w:rsidRDefault="003A7E4E" w:rsidP="00C331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Просроченная дебиторская задолженность по платежам в бюджет,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4E" w:rsidRPr="001A66F6" w:rsidRDefault="003A7E4E" w:rsidP="00C331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Информация о мерах, принятых по сокращению задолженности</w:t>
            </w:r>
          </w:p>
        </w:tc>
      </w:tr>
      <w:tr w:rsidR="003A7E4E" w:rsidRPr="001A66F6" w:rsidTr="00C331A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4E" w:rsidRPr="001A66F6" w:rsidRDefault="003A7E4E" w:rsidP="00C33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4E" w:rsidRPr="001A66F6" w:rsidRDefault="003A7E4E" w:rsidP="00C331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4E" w:rsidRPr="001A66F6" w:rsidRDefault="003A7E4E" w:rsidP="00C331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4E" w:rsidRPr="001A66F6" w:rsidRDefault="003A7E4E" w:rsidP="00C331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на 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4E" w:rsidRPr="001A66F6" w:rsidRDefault="003A7E4E" w:rsidP="00C331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на 01.04.2024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4E" w:rsidRPr="001A66F6" w:rsidRDefault="003A7E4E" w:rsidP="00C331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на 01.07.2024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4E" w:rsidRPr="001A66F6" w:rsidRDefault="003A7E4E" w:rsidP="00C331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на 01.10.2024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4E" w:rsidRPr="001A66F6" w:rsidRDefault="003A7E4E" w:rsidP="00C331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на 01.01.2025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4E" w:rsidRPr="001A66F6" w:rsidRDefault="003A7E4E" w:rsidP="00C33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E4E" w:rsidTr="00C331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4E" w:rsidRPr="001A66F6" w:rsidRDefault="003A7E4E" w:rsidP="00C331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4E" w:rsidRPr="001A66F6" w:rsidRDefault="003A7E4E" w:rsidP="00C331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4E" w:rsidRPr="001A66F6" w:rsidRDefault="003A7E4E" w:rsidP="00C331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4E" w:rsidRPr="001A66F6" w:rsidRDefault="003A7E4E" w:rsidP="00C331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4E" w:rsidRPr="001A66F6" w:rsidRDefault="003A7E4E" w:rsidP="00C331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4E" w:rsidRPr="001A66F6" w:rsidRDefault="003A7E4E" w:rsidP="00C331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4E" w:rsidRPr="001A66F6" w:rsidRDefault="003A7E4E" w:rsidP="00C331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4E" w:rsidRPr="001A66F6" w:rsidRDefault="003A7E4E" w:rsidP="00C331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4E" w:rsidRPr="00614830" w:rsidRDefault="003A7E4E" w:rsidP="001A66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6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A7E4E" w:rsidTr="00C331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</w:tr>
      <w:tr w:rsidR="003A7E4E" w:rsidTr="00C331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</w:tr>
      <w:tr w:rsidR="003A7E4E" w:rsidTr="00C331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</w:tr>
      <w:tr w:rsidR="003A7E4E" w:rsidTr="00C331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</w:tr>
      <w:tr w:rsidR="003A7E4E" w:rsidTr="00C331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</w:tr>
      <w:tr w:rsidR="003A7E4E" w:rsidTr="00C331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</w:tr>
      <w:tr w:rsidR="003A7E4E" w:rsidTr="00C331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</w:tr>
      <w:tr w:rsidR="003A7E4E" w:rsidTr="00C331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</w:tr>
      <w:tr w:rsidR="003A7E4E" w:rsidTr="00C331A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4E" w:rsidRDefault="003A7E4E" w:rsidP="00C331AE">
            <w:pPr>
              <w:pStyle w:val="ConsPlusNormal"/>
            </w:pPr>
          </w:p>
        </w:tc>
      </w:tr>
    </w:tbl>
    <w:p w:rsidR="003A7E4E" w:rsidRPr="00AB6D1C" w:rsidRDefault="003A7E4E" w:rsidP="003A7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C9A" w:rsidRDefault="00A53C9A" w:rsidP="00253B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C9A" w:rsidRDefault="00A53C9A" w:rsidP="00253B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BD6" w:rsidRDefault="00253BD6" w:rsidP="00253BD6"/>
    <w:p w:rsidR="00AB6D1C" w:rsidRDefault="00AB6D1C" w:rsidP="00253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6D1C" w:rsidRDefault="00AB6D1C" w:rsidP="00253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6D1C" w:rsidRDefault="00AB6D1C" w:rsidP="00253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6F6" w:rsidRDefault="001A66F6" w:rsidP="00253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6F6" w:rsidRDefault="001A66F6" w:rsidP="00253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6F6" w:rsidRDefault="001A66F6" w:rsidP="00253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6F6" w:rsidRDefault="001A66F6" w:rsidP="00253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6F6" w:rsidRDefault="001A66F6" w:rsidP="00253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6F6" w:rsidRDefault="001A66F6" w:rsidP="00253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BD6" w:rsidRDefault="00253BD6" w:rsidP="00407C08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7B3DD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="00407C08">
        <w:rPr>
          <w:rFonts w:ascii="Times New Roman" w:hAnsi="Times New Roman" w:cs="Times New Roman"/>
          <w:sz w:val="28"/>
          <w:szCs w:val="28"/>
        </w:rPr>
        <w:t xml:space="preserve"> </w:t>
      </w:r>
      <w:r w:rsidRPr="007B3DD9">
        <w:rPr>
          <w:rFonts w:ascii="Times New Roman" w:hAnsi="Times New Roman" w:cs="Times New Roman"/>
          <w:sz w:val="28"/>
          <w:szCs w:val="28"/>
        </w:rPr>
        <w:t>к  постановлению</w:t>
      </w:r>
    </w:p>
    <w:p w:rsidR="00407C08" w:rsidRPr="007B3DD9" w:rsidRDefault="00407C08" w:rsidP="00407C08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53BD6" w:rsidRPr="007B3DD9" w:rsidRDefault="00253BD6" w:rsidP="00407C08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7B3DD9">
        <w:rPr>
          <w:rFonts w:ascii="Times New Roman" w:hAnsi="Times New Roman" w:cs="Times New Roman"/>
          <w:sz w:val="28"/>
          <w:szCs w:val="28"/>
        </w:rPr>
        <w:t>от ____</w:t>
      </w:r>
      <w:r w:rsidR="00407C0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7B3DD9">
        <w:rPr>
          <w:rFonts w:ascii="Times New Roman" w:hAnsi="Times New Roman" w:cs="Times New Roman"/>
          <w:sz w:val="28"/>
          <w:szCs w:val="28"/>
        </w:rPr>
        <w:t>202</w:t>
      </w:r>
      <w:r w:rsidR="00F6430C">
        <w:rPr>
          <w:rFonts w:ascii="Times New Roman" w:hAnsi="Times New Roman" w:cs="Times New Roman"/>
          <w:sz w:val="28"/>
          <w:szCs w:val="28"/>
        </w:rPr>
        <w:t xml:space="preserve">5 </w:t>
      </w:r>
      <w:r w:rsidR="00407C08">
        <w:rPr>
          <w:rFonts w:ascii="Times New Roman" w:hAnsi="Times New Roman" w:cs="Times New Roman"/>
          <w:sz w:val="28"/>
          <w:szCs w:val="28"/>
        </w:rPr>
        <w:t xml:space="preserve">г. </w:t>
      </w:r>
      <w:r w:rsidRPr="007B3DD9">
        <w:rPr>
          <w:rFonts w:ascii="Times New Roman" w:hAnsi="Times New Roman" w:cs="Times New Roman"/>
          <w:sz w:val="28"/>
          <w:szCs w:val="28"/>
        </w:rPr>
        <w:t xml:space="preserve"> №__</w:t>
      </w:r>
      <w:r w:rsidR="00407C08">
        <w:rPr>
          <w:rFonts w:ascii="Times New Roman" w:hAnsi="Times New Roman" w:cs="Times New Roman"/>
          <w:sz w:val="28"/>
          <w:szCs w:val="28"/>
        </w:rPr>
        <w:t>__</w:t>
      </w:r>
      <w:r w:rsidRPr="007B3DD9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7B3DD9">
        <w:rPr>
          <w:rFonts w:ascii="Times New Roman" w:hAnsi="Times New Roman" w:cs="Times New Roman"/>
          <w:sz w:val="28"/>
          <w:szCs w:val="28"/>
        </w:rPr>
        <w:t>_</w:t>
      </w:r>
      <w:r w:rsidR="00407C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07C08">
        <w:rPr>
          <w:rFonts w:ascii="Times New Roman" w:hAnsi="Times New Roman" w:cs="Times New Roman"/>
          <w:sz w:val="28"/>
          <w:szCs w:val="28"/>
        </w:rPr>
        <w:t>п</w:t>
      </w:r>
    </w:p>
    <w:p w:rsidR="00253BD6" w:rsidRPr="007B3DD9" w:rsidRDefault="00253BD6" w:rsidP="0025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BD6" w:rsidRPr="007B3DD9" w:rsidRDefault="00253BD6" w:rsidP="00253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DD9">
        <w:rPr>
          <w:rFonts w:ascii="Times New Roman" w:hAnsi="Times New Roman" w:cs="Times New Roman"/>
          <w:sz w:val="28"/>
          <w:szCs w:val="28"/>
        </w:rPr>
        <w:t>Перечень товаров, работ и услуг, авансовые платежи по которым могут предусматриваться в размере 100 процентов от суммы договора (муниципального контракта)</w:t>
      </w:r>
    </w:p>
    <w:p w:rsidR="00253BD6" w:rsidRPr="007B3DD9" w:rsidRDefault="00253BD6" w:rsidP="00253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BD6" w:rsidRPr="007B3DD9" w:rsidRDefault="00253BD6" w:rsidP="00253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1.Услуги по подписке на периодические издания, услуги почтовой связи.</w:t>
      </w:r>
    </w:p>
    <w:p w:rsidR="00ED6F79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2.</w:t>
      </w:r>
      <w:r w:rsidR="00ED6F79" w:rsidRPr="00BD090E">
        <w:rPr>
          <w:rFonts w:ascii="Times New Roman" w:hAnsi="Times New Roman" w:cs="Times New Roman"/>
          <w:sz w:val="28"/>
          <w:szCs w:val="28"/>
        </w:rPr>
        <w:t xml:space="preserve">Услуги по обучению на курсах повышения квалификации, в том числе участие в лекциях и </w:t>
      </w:r>
      <w:proofErr w:type="spellStart"/>
      <w:r w:rsidR="00ED6F79" w:rsidRPr="00BD090E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ED6F79" w:rsidRPr="00BD090E">
        <w:rPr>
          <w:rFonts w:ascii="Times New Roman" w:hAnsi="Times New Roman" w:cs="Times New Roman"/>
          <w:sz w:val="28"/>
          <w:szCs w:val="28"/>
        </w:rPr>
        <w:t xml:space="preserve"> очно или онлайн, по прохождению профессиональной переподготовки, взносы на участие в семинарах, совещаниях, форумах, соревнованиях, конференциях, выставках.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 xml:space="preserve">3.Приобретение ученических медалей, учебно-педагогической и </w:t>
      </w:r>
      <w:proofErr w:type="spellStart"/>
      <w:r w:rsidRPr="00BD090E"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 w:rsidRPr="00BD090E">
        <w:rPr>
          <w:rFonts w:ascii="Times New Roman" w:hAnsi="Times New Roman" w:cs="Times New Roman"/>
          <w:sz w:val="28"/>
          <w:szCs w:val="28"/>
        </w:rPr>
        <w:t>-бланочной документации.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4.Мероприятия по организации трудового воспитания несовершеннолетних граждан в возрасте от 14 до 18 лет.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5. Приобретение путевок в детские оздоровительные лагеря.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6. Приобретение билетов на посещение краевых и муниципальных учреждений культуры.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7. Услуги по организации и проведению мероприятий (концертов) с участием приглашенных коллективов, исполнителей.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8. Услуги по страхованию жизни, здоровья и имущества физических и юридических лиц,  в том числе по договорам обязательного страхования гражданской ответственности владельцев транспортных средств.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9. Услуги сотовой связи, стационарной телефонной связи, информационно-телекоммуникационной сети Интернет.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10.  Ави</w:t>
      </w:r>
      <w:proofErr w:type="gramStart"/>
      <w:r w:rsidRPr="00BD090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D090E">
        <w:rPr>
          <w:rFonts w:ascii="Times New Roman" w:hAnsi="Times New Roman" w:cs="Times New Roman"/>
          <w:sz w:val="28"/>
          <w:szCs w:val="28"/>
        </w:rPr>
        <w:t xml:space="preserve"> и железнодорожных билеты, билеты для проезда городским и пригородным транспортом.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11. Услуги по экспертизе оргтехнике и оборудованию.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12. Услуги по санитарным эпидемиологическим и гигиеническим исследованиям.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13. Услуги по техническому учету объектов недвижимости.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14. Технологическое присоединение к инженерным сетям электро-, тепло-, водоснабжения и канализации, а также получение технических условий на проектирование.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15. Получение технических условий на технологическое присоединение к инженерным сетям электро-, водоснабжения, монтаж узлов учета расхода холодной и горячей воды, приборов учета электрической энергии.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16.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 xml:space="preserve">17. Услуги по проведению государственной экспертизы проектной документации и результатов инженерных изысканий, проверки </w:t>
      </w:r>
      <w:proofErr w:type="gramStart"/>
      <w:r w:rsidRPr="00BD090E">
        <w:rPr>
          <w:rFonts w:ascii="Times New Roman" w:hAnsi="Times New Roman" w:cs="Times New Roman"/>
          <w:sz w:val="28"/>
          <w:szCs w:val="28"/>
        </w:rPr>
        <w:lastRenderedPageBreak/>
        <w:t>достоверности определения сметной стоимости объектов капитального строительства</w:t>
      </w:r>
      <w:proofErr w:type="gramEnd"/>
      <w:r w:rsidRPr="00BD090E">
        <w:rPr>
          <w:rFonts w:ascii="Times New Roman" w:hAnsi="Times New Roman" w:cs="Times New Roman"/>
          <w:sz w:val="28"/>
          <w:szCs w:val="28"/>
        </w:rPr>
        <w:t>.</w:t>
      </w:r>
    </w:p>
    <w:p w:rsidR="00253BD6" w:rsidRPr="00BD090E" w:rsidRDefault="00CE0A22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1</w:t>
      </w:r>
      <w:r w:rsidR="00253BD6" w:rsidRPr="00BD090E">
        <w:rPr>
          <w:rFonts w:ascii="Times New Roman" w:hAnsi="Times New Roman" w:cs="Times New Roman"/>
          <w:sz w:val="28"/>
          <w:szCs w:val="28"/>
        </w:rPr>
        <w:t>8. Приобретение цветов, наградной продукции.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19. Услуги по организации отдыха и оздоровления детей.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20.Услуги по предоставлению неисключительной лицензии (неисключительных прав) на использование оригинальных аудиовизуальных произведений.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 xml:space="preserve"> 21. Услуги по государственной экологической экспертизе.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 xml:space="preserve"> 22. Услуги  по бронированию и найму жилых помещений, связанных со служебными командировками.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23. Услуги, связанные с направлением спортсменов и сопровождающих их лиц (перевозка, питание, проживание, аренда спортинвентаря) для подготовки (тренировочные сборы) и участия в официальных спортивных и физкультурных мероприятиях.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 xml:space="preserve"> 24. Товары, приобретаемые в целях модернизации и обслуживания информационно-коммуникационной сети, систем хранения данных, информационных систем и систем видеонаблюдения, а именно: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средства связи, выполняющие функцию систем коммутации;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машины вычислительные электронные цифровые, поставляемые в виде систем для автоматической обработки данных;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 xml:space="preserve"> видеокамеры;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 xml:space="preserve"> источники бесперебойного питания;</w:t>
      </w:r>
    </w:p>
    <w:p w:rsidR="00253BD6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 xml:space="preserve"> машины вычислительные электронные цифровые</w:t>
      </w:r>
      <w:r w:rsidR="00D42939" w:rsidRPr="00BD090E">
        <w:rPr>
          <w:rFonts w:ascii="Times New Roman" w:hAnsi="Times New Roman" w:cs="Times New Roman"/>
          <w:sz w:val="28"/>
          <w:szCs w:val="28"/>
        </w:rPr>
        <w:t xml:space="preserve"> прочие</w:t>
      </w:r>
      <w:r w:rsidRPr="00BD090E">
        <w:rPr>
          <w:rFonts w:ascii="Times New Roman" w:hAnsi="Times New Roman" w:cs="Times New Roman"/>
          <w:sz w:val="28"/>
          <w:szCs w:val="28"/>
        </w:rPr>
        <w:t xml:space="preserve">, содержащие или </w:t>
      </w:r>
      <w:r w:rsidR="004D2480" w:rsidRPr="00BD090E">
        <w:rPr>
          <w:rFonts w:ascii="Times New Roman" w:hAnsi="Times New Roman" w:cs="Times New Roman"/>
          <w:sz w:val="28"/>
          <w:szCs w:val="28"/>
        </w:rPr>
        <w:t>н</w:t>
      </w:r>
      <w:r w:rsidRPr="00BD090E">
        <w:rPr>
          <w:rFonts w:ascii="Times New Roman" w:hAnsi="Times New Roman" w:cs="Times New Roman"/>
          <w:sz w:val="28"/>
          <w:szCs w:val="28"/>
        </w:rPr>
        <w:t xml:space="preserve">е </w:t>
      </w:r>
      <w:r w:rsidR="004D2480" w:rsidRPr="00BD090E">
        <w:rPr>
          <w:rFonts w:ascii="Times New Roman" w:hAnsi="Times New Roman" w:cs="Times New Roman"/>
          <w:sz w:val="28"/>
          <w:szCs w:val="28"/>
        </w:rPr>
        <w:t xml:space="preserve">    </w:t>
      </w:r>
      <w:r w:rsidRPr="00BD090E">
        <w:rPr>
          <w:rFonts w:ascii="Times New Roman" w:hAnsi="Times New Roman" w:cs="Times New Roman"/>
          <w:sz w:val="28"/>
          <w:szCs w:val="28"/>
        </w:rPr>
        <w:t>содержащие в одном корпусе одно или два из следующих устрой</w:t>
      </w:r>
      <w:proofErr w:type="gramStart"/>
      <w:r w:rsidRPr="00BD090E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D090E">
        <w:rPr>
          <w:rFonts w:ascii="Times New Roman" w:hAnsi="Times New Roman" w:cs="Times New Roman"/>
          <w:sz w:val="28"/>
          <w:szCs w:val="28"/>
        </w:rPr>
        <w:t>я автоматической обработки данных: запоминающие устройства, устройства ввода, устройства вывода;</w:t>
      </w:r>
    </w:p>
    <w:p w:rsidR="00CE0A22" w:rsidRPr="00BD090E" w:rsidRDefault="00253BD6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компьютеры портативной массой не более 10 килограмм, такие как</w:t>
      </w:r>
      <w:r w:rsidR="00AB6D1C" w:rsidRPr="00BD090E">
        <w:rPr>
          <w:rFonts w:ascii="Times New Roman" w:hAnsi="Times New Roman" w:cs="Times New Roman"/>
          <w:sz w:val="28"/>
          <w:szCs w:val="28"/>
        </w:rPr>
        <w:t xml:space="preserve"> ноутбуки</w:t>
      </w:r>
      <w:r w:rsidRPr="00BD090E">
        <w:rPr>
          <w:rFonts w:ascii="Times New Roman" w:hAnsi="Times New Roman" w:cs="Times New Roman"/>
          <w:sz w:val="28"/>
          <w:szCs w:val="28"/>
        </w:rPr>
        <w:t>, планшетные компьютеры, карманные компьютеры, в том числе совмещающие функции мобильного телефонного ап</w:t>
      </w:r>
      <w:r w:rsidR="00AB6D1C" w:rsidRPr="00BD090E">
        <w:rPr>
          <w:rFonts w:ascii="Times New Roman" w:hAnsi="Times New Roman" w:cs="Times New Roman"/>
          <w:sz w:val="28"/>
          <w:szCs w:val="28"/>
        </w:rPr>
        <w:t>парат</w:t>
      </w:r>
      <w:r w:rsidR="00D42939" w:rsidRPr="00BD090E">
        <w:rPr>
          <w:rFonts w:ascii="Times New Roman" w:hAnsi="Times New Roman" w:cs="Times New Roman"/>
          <w:sz w:val="28"/>
          <w:szCs w:val="28"/>
        </w:rPr>
        <w:t>а</w:t>
      </w:r>
      <w:r w:rsidR="00CE0A22" w:rsidRPr="00BD090E">
        <w:rPr>
          <w:rFonts w:ascii="Times New Roman" w:hAnsi="Times New Roman" w:cs="Times New Roman"/>
          <w:sz w:val="28"/>
          <w:szCs w:val="28"/>
        </w:rPr>
        <w:t>.</w:t>
      </w:r>
    </w:p>
    <w:p w:rsidR="00614830" w:rsidRPr="00BD090E" w:rsidRDefault="00D42939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25. Приобретение горюче-смазочных материалов.</w:t>
      </w:r>
    </w:p>
    <w:p w:rsidR="00614830" w:rsidRPr="00BD090E" w:rsidRDefault="00D42939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90E">
        <w:rPr>
          <w:rFonts w:ascii="Times New Roman" w:hAnsi="Times New Roman" w:cs="Times New Roman"/>
          <w:sz w:val="28"/>
          <w:szCs w:val="28"/>
        </w:rPr>
        <w:t>26.Услуги, связанные с направлением участников культурных мероприятий, деятелей и работников культуры и искусства, а также сопровождающих их лиц (перевозка, проживание, питание, аренда помещений и иного имущества) для подготовки и участия в проводимых за пределами Енисейского района и Красноярского края официальных региональных, межрегиональных, всероссийских и международных культурных мероприятиях (иных проектах и мероприятиях).</w:t>
      </w:r>
      <w:proofErr w:type="gramEnd"/>
    </w:p>
    <w:p w:rsidR="00614830" w:rsidRPr="00BD090E" w:rsidRDefault="0056575D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2</w:t>
      </w:r>
      <w:r w:rsidR="00614830" w:rsidRPr="00BD090E">
        <w:rPr>
          <w:rFonts w:ascii="Times New Roman" w:hAnsi="Times New Roman" w:cs="Times New Roman"/>
          <w:sz w:val="28"/>
          <w:szCs w:val="28"/>
        </w:rPr>
        <w:t>7</w:t>
      </w:r>
      <w:r w:rsidR="00D42939" w:rsidRPr="00BD090E">
        <w:rPr>
          <w:rFonts w:ascii="Times New Roman" w:hAnsi="Times New Roman" w:cs="Times New Roman"/>
          <w:sz w:val="28"/>
          <w:szCs w:val="28"/>
        </w:rPr>
        <w:t xml:space="preserve">. Услуги перевозки грузов автомобильным (авиа, железнодорожным) транспортом, по курьерской доставке грузов, </w:t>
      </w:r>
      <w:proofErr w:type="gramStart"/>
      <w:r w:rsidR="00D42939" w:rsidRPr="00BD090E">
        <w:rPr>
          <w:rFonts w:ascii="Times New Roman" w:hAnsi="Times New Roman" w:cs="Times New Roman"/>
          <w:sz w:val="28"/>
          <w:szCs w:val="28"/>
        </w:rPr>
        <w:t>экспресс-доставке</w:t>
      </w:r>
      <w:proofErr w:type="gramEnd"/>
      <w:r w:rsidR="00D42939" w:rsidRPr="00BD090E">
        <w:rPr>
          <w:rFonts w:ascii="Times New Roman" w:hAnsi="Times New Roman" w:cs="Times New Roman"/>
          <w:sz w:val="28"/>
          <w:szCs w:val="28"/>
        </w:rPr>
        <w:t>.</w:t>
      </w:r>
    </w:p>
    <w:p w:rsidR="00614830" w:rsidRPr="00BD090E" w:rsidRDefault="0056575D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2</w:t>
      </w:r>
      <w:r w:rsidR="00614830" w:rsidRPr="00BD090E">
        <w:rPr>
          <w:rFonts w:ascii="Times New Roman" w:hAnsi="Times New Roman" w:cs="Times New Roman"/>
          <w:sz w:val="28"/>
          <w:szCs w:val="28"/>
        </w:rPr>
        <w:t>8</w:t>
      </w:r>
      <w:r w:rsidR="00D42939" w:rsidRPr="00BD090E">
        <w:rPr>
          <w:rFonts w:ascii="Times New Roman" w:hAnsi="Times New Roman" w:cs="Times New Roman"/>
          <w:sz w:val="28"/>
          <w:szCs w:val="28"/>
        </w:rPr>
        <w:t>. Услуги по независимой оценке квалификации.</w:t>
      </w:r>
    </w:p>
    <w:p w:rsidR="00073C1C" w:rsidRPr="00BD090E" w:rsidRDefault="0056575D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2</w:t>
      </w:r>
      <w:r w:rsidR="00614830" w:rsidRPr="00BD090E">
        <w:rPr>
          <w:rFonts w:ascii="Times New Roman" w:hAnsi="Times New Roman" w:cs="Times New Roman"/>
          <w:sz w:val="28"/>
          <w:szCs w:val="28"/>
        </w:rPr>
        <w:t>9</w:t>
      </w:r>
      <w:r w:rsidR="00D42939" w:rsidRPr="00BD090E">
        <w:rPr>
          <w:rFonts w:ascii="Times New Roman" w:hAnsi="Times New Roman" w:cs="Times New Roman"/>
          <w:sz w:val="28"/>
          <w:szCs w:val="28"/>
        </w:rPr>
        <w:t xml:space="preserve">. Товары, работы, услуги, приобретаемые на основании </w:t>
      </w:r>
      <w:hyperlink r:id="rId10" w:tooltip="&quot;Бюджетный кодекс Российской Федерации&quot; от 31.07.1998 N 145-ФЗ (ред. от 25.12.2023) (с изм. и доп., вступ. в силу с 05.01.2024) {КонсультантПлюс}">
        <w:r w:rsidR="00D42939" w:rsidRPr="00BD090E">
          <w:rPr>
            <w:rFonts w:ascii="Times New Roman" w:hAnsi="Times New Roman" w:cs="Times New Roman"/>
            <w:color w:val="0000FF"/>
            <w:sz w:val="28"/>
            <w:szCs w:val="28"/>
          </w:rPr>
          <w:t>статьи 73</w:t>
        </w:r>
      </w:hyperlink>
      <w:r w:rsidR="00D42939" w:rsidRPr="00BD090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 целью проведения ремонтных работ, выполняемых для устранения незначительных дефектов или поломок в помещении или объектов основных средств, а также связанных с </w:t>
      </w:r>
      <w:r w:rsidR="00D42939" w:rsidRPr="00BD090E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содержанием имущества получателя средств </w:t>
      </w:r>
      <w:r w:rsidR="00073C1C" w:rsidRPr="00BD090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42939" w:rsidRPr="00BD090E">
        <w:rPr>
          <w:rFonts w:ascii="Times New Roman" w:hAnsi="Times New Roman" w:cs="Times New Roman"/>
          <w:sz w:val="28"/>
          <w:szCs w:val="28"/>
        </w:rPr>
        <w:t>бюджета, и поддержания его в надлежащем состоянии</w:t>
      </w:r>
      <w:r w:rsidR="00073C1C" w:rsidRPr="00BD090E">
        <w:rPr>
          <w:rFonts w:ascii="Times New Roman" w:hAnsi="Times New Roman" w:cs="Times New Roman"/>
          <w:sz w:val="28"/>
          <w:szCs w:val="28"/>
        </w:rPr>
        <w:t>.</w:t>
      </w:r>
    </w:p>
    <w:p w:rsidR="0056575D" w:rsidRPr="00CE0A22" w:rsidRDefault="00614830" w:rsidP="00407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0E">
        <w:rPr>
          <w:rFonts w:ascii="Times New Roman" w:hAnsi="Times New Roman" w:cs="Times New Roman"/>
          <w:sz w:val="28"/>
          <w:szCs w:val="28"/>
        </w:rPr>
        <w:t>30</w:t>
      </w:r>
      <w:r w:rsidR="0056575D" w:rsidRPr="00BD09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575D" w:rsidRPr="00BD090E">
        <w:rPr>
          <w:rFonts w:ascii="Times New Roman" w:hAnsi="Times New Roman" w:cs="Times New Roman"/>
          <w:sz w:val="28"/>
          <w:szCs w:val="28"/>
        </w:rPr>
        <w:t>Товары, работы и услуги, приобретаемые для оказания медицинской помощи в неотложной или экстренной форме, в том числе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</w:t>
      </w:r>
      <w:proofErr w:type="gramEnd"/>
    </w:p>
    <w:p w:rsidR="00ED6F79" w:rsidRDefault="00ED6F79" w:rsidP="00407C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F79" w:rsidRDefault="00ED6F79" w:rsidP="00407C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F79" w:rsidRDefault="00ED6F79" w:rsidP="00AB6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F79" w:rsidRDefault="00ED6F79" w:rsidP="00AB6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F79" w:rsidRDefault="00ED6F79" w:rsidP="00AB6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F79" w:rsidRDefault="00ED6F79" w:rsidP="00AB6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F79" w:rsidRDefault="00ED6F79" w:rsidP="00AB6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F79" w:rsidRDefault="00ED6F79" w:rsidP="00AB6D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830" w:rsidRDefault="00614830" w:rsidP="00ED6F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4830" w:rsidRDefault="00614830" w:rsidP="00ED6F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4830" w:rsidRDefault="00614830" w:rsidP="00ED6F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4830" w:rsidRDefault="00614830" w:rsidP="00ED6F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4830" w:rsidRDefault="00614830" w:rsidP="00ED6F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4830" w:rsidRDefault="00614830" w:rsidP="00ED6F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4830" w:rsidRDefault="00614830" w:rsidP="00ED6F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4830" w:rsidRDefault="00614830" w:rsidP="00ED6F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4830" w:rsidRDefault="00614830" w:rsidP="00ED6F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4830" w:rsidRDefault="00614830" w:rsidP="00ED6F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4830" w:rsidRDefault="00614830" w:rsidP="00ED6F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4830" w:rsidRDefault="00614830" w:rsidP="00ED6F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4830" w:rsidRDefault="00614830" w:rsidP="00ED6F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4830" w:rsidRDefault="00614830" w:rsidP="00ED6F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4830" w:rsidRDefault="00614830" w:rsidP="00ED6F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4830" w:rsidRDefault="00614830" w:rsidP="00ED6F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4830" w:rsidRDefault="00614830" w:rsidP="00ED6F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4830" w:rsidRDefault="00614830" w:rsidP="00ED6F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66F6" w:rsidRDefault="001A66F6" w:rsidP="001A66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66F6" w:rsidRDefault="001A66F6" w:rsidP="001A66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66F6" w:rsidRDefault="001A66F6" w:rsidP="001A66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66F6" w:rsidRDefault="001A66F6" w:rsidP="001A66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66F6" w:rsidRDefault="001A66F6" w:rsidP="00407C08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407C08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="00407C08">
        <w:rPr>
          <w:rFonts w:ascii="Times New Roman" w:hAnsi="Times New Roman" w:cs="Times New Roman"/>
          <w:sz w:val="28"/>
          <w:szCs w:val="28"/>
        </w:rPr>
        <w:t xml:space="preserve"> </w:t>
      </w:r>
      <w:r w:rsidRPr="00407C08">
        <w:rPr>
          <w:rFonts w:ascii="Times New Roman" w:hAnsi="Times New Roman" w:cs="Times New Roman"/>
          <w:sz w:val="28"/>
          <w:szCs w:val="28"/>
        </w:rPr>
        <w:t>к  постановлению</w:t>
      </w:r>
    </w:p>
    <w:p w:rsidR="00407C08" w:rsidRPr="00407C08" w:rsidRDefault="00407C08" w:rsidP="00407C08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A66F6" w:rsidRPr="00407C08" w:rsidRDefault="001A66F6" w:rsidP="00407C08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407C08">
        <w:rPr>
          <w:rFonts w:ascii="Times New Roman" w:hAnsi="Times New Roman" w:cs="Times New Roman"/>
          <w:sz w:val="28"/>
          <w:szCs w:val="28"/>
        </w:rPr>
        <w:t>от ____</w:t>
      </w:r>
      <w:r w:rsidR="00407C08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407C08">
        <w:rPr>
          <w:rFonts w:ascii="Times New Roman" w:hAnsi="Times New Roman" w:cs="Times New Roman"/>
          <w:sz w:val="28"/>
          <w:szCs w:val="28"/>
        </w:rPr>
        <w:t>2025</w:t>
      </w:r>
      <w:r w:rsidR="00407C08">
        <w:rPr>
          <w:rFonts w:ascii="Times New Roman" w:hAnsi="Times New Roman" w:cs="Times New Roman"/>
          <w:sz w:val="28"/>
          <w:szCs w:val="28"/>
        </w:rPr>
        <w:t xml:space="preserve"> г. </w:t>
      </w:r>
      <w:r w:rsidRPr="00407C08">
        <w:rPr>
          <w:rFonts w:ascii="Times New Roman" w:hAnsi="Times New Roman" w:cs="Times New Roman"/>
          <w:sz w:val="28"/>
          <w:szCs w:val="28"/>
        </w:rPr>
        <w:t xml:space="preserve"> №____</w:t>
      </w:r>
      <w:r w:rsidR="00407C08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407C08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="00407C08">
        <w:rPr>
          <w:rFonts w:ascii="Times New Roman" w:hAnsi="Times New Roman" w:cs="Times New Roman"/>
          <w:sz w:val="28"/>
          <w:szCs w:val="28"/>
        </w:rPr>
        <w:t>п</w:t>
      </w:r>
    </w:p>
    <w:p w:rsidR="001A66F6" w:rsidRDefault="001A66F6" w:rsidP="001A66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66F6" w:rsidRPr="007B3DD9" w:rsidRDefault="001A66F6" w:rsidP="001A6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DD9">
        <w:rPr>
          <w:rFonts w:ascii="Times New Roman" w:hAnsi="Times New Roman" w:cs="Times New Roman"/>
          <w:sz w:val="28"/>
          <w:szCs w:val="28"/>
        </w:rPr>
        <w:t xml:space="preserve">Сведения об экономии бюджетных средств, сложившейся по результатам проведения конкурентных процедур _______________________________________по состоянию </w:t>
      </w:r>
      <w:proofErr w:type="gramStart"/>
      <w:r w:rsidRPr="007B3DD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A66F6" w:rsidRPr="007B3DD9" w:rsidRDefault="001A66F6" w:rsidP="001A66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B3DD9">
        <w:rPr>
          <w:rFonts w:ascii="Times New Roman" w:hAnsi="Times New Roman" w:cs="Times New Roman"/>
          <w:sz w:val="18"/>
          <w:szCs w:val="18"/>
        </w:rPr>
        <w:t>(наименование ГРБС)</w:t>
      </w:r>
    </w:p>
    <w:p w:rsidR="001A66F6" w:rsidRPr="007B3DD9" w:rsidRDefault="001A66F6" w:rsidP="001A6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6F6" w:rsidRPr="007B3DD9" w:rsidRDefault="001A66F6" w:rsidP="001A6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DD9">
        <w:rPr>
          <w:rFonts w:ascii="Times New Roman" w:hAnsi="Times New Roman" w:cs="Times New Roman"/>
          <w:sz w:val="28"/>
          <w:szCs w:val="28"/>
        </w:rPr>
        <w:t>«___»______________202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3DD9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Overlap w:val="never"/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39"/>
        <w:gridCol w:w="1005"/>
        <w:gridCol w:w="1134"/>
        <w:gridCol w:w="1418"/>
        <w:gridCol w:w="1559"/>
        <w:gridCol w:w="2126"/>
      </w:tblGrid>
      <w:tr w:rsidR="001A66F6" w:rsidTr="00C331AE">
        <w:trPr>
          <w:trHeight w:val="2184"/>
        </w:trPr>
        <w:tc>
          <w:tcPr>
            <w:tcW w:w="709" w:type="dxa"/>
            <w:shd w:val="clear" w:color="auto" w:fill="FFFFFF"/>
            <w:vAlign w:val="center"/>
          </w:tcPr>
          <w:p w:rsidR="001A66F6" w:rsidRDefault="001A66F6" w:rsidP="00C331AE">
            <w:pPr>
              <w:pStyle w:val="20"/>
              <w:shd w:val="clear" w:color="auto" w:fill="auto"/>
              <w:spacing w:line="180" w:lineRule="exact"/>
            </w:pPr>
          </w:p>
        </w:tc>
        <w:tc>
          <w:tcPr>
            <w:tcW w:w="9781" w:type="dxa"/>
            <w:gridSpan w:val="6"/>
            <w:shd w:val="clear" w:color="auto" w:fill="FFFFFF"/>
            <w:vAlign w:val="bottom"/>
          </w:tcPr>
          <w:p w:rsidR="001A66F6" w:rsidRDefault="001A66F6" w:rsidP="00C331AE">
            <w:pPr>
              <w:pStyle w:val="20"/>
              <w:shd w:val="clear" w:color="auto" w:fill="auto"/>
              <w:tabs>
                <w:tab w:val="left" w:leader="dot" w:pos="535"/>
              </w:tabs>
              <w:spacing w:line="180" w:lineRule="exact"/>
              <w:jc w:val="right"/>
            </w:pPr>
            <w:r>
              <w:rPr>
                <w:rStyle w:val="29pt"/>
              </w:rPr>
              <w:t>. (тыс. рублей)</w:t>
            </w:r>
          </w:p>
        </w:tc>
      </w:tr>
      <w:tr w:rsidR="001A66F6" w:rsidTr="00C331AE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pStyle w:val="20"/>
              <w:shd w:val="clear" w:color="auto" w:fill="auto"/>
              <w:spacing w:line="150" w:lineRule="exact"/>
              <w:jc w:val="center"/>
            </w:pPr>
            <w:r w:rsidRPr="007B3DD9">
              <w:rPr>
                <w:rStyle w:val="275pt"/>
                <w:sz w:val="20"/>
                <w:szCs w:val="20"/>
              </w:rPr>
              <w:t>№</w:t>
            </w:r>
          </w:p>
          <w:p w:rsidR="001A66F6" w:rsidRPr="007B3DD9" w:rsidRDefault="001A66F6" w:rsidP="00C331AE">
            <w:pPr>
              <w:pStyle w:val="20"/>
              <w:shd w:val="clear" w:color="auto" w:fill="auto"/>
              <w:spacing w:line="150" w:lineRule="exact"/>
              <w:jc w:val="center"/>
            </w:pPr>
            <w:r w:rsidRPr="007B3DD9">
              <w:rPr>
                <w:rStyle w:val="275pt"/>
                <w:sz w:val="20"/>
                <w:szCs w:val="20"/>
                <w:lang w:val="en-US" w:bidi="en-US"/>
              </w:rPr>
              <w:t>n</w:t>
            </w:r>
            <w:r w:rsidRPr="007B3DD9">
              <w:rPr>
                <w:rStyle w:val="275pt"/>
                <w:sz w:val="20"/>
                <w:szCs w:val="20"/>
              </w:rPr>
              <w:t>/п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pStyle w:val="20"/>
              <w:shd w:val="clear" w:color="auto" w:fill="auto"/>
              <w:spacing w:line="192" w:lineRule="exact"/>
              <w:jc w:val="both"/>
            </w:pPr>
            <w:r w:rsidRPr="007B3DD9">
              <w:rPr>
                <w:rStyle w:val="275pt"/>
                <w:sz w:val="20"/>
                <w:szCs w:val="20"/>
              </w:rPr>
              <w:t xml:space="preserve">Наименование </w:t>
            </w:r>
            <w:proofErr w:type="gramStart"/>
            <w:r w:rsidRPr="007B3DD9">
              <w:rPr>
                <w:rStyle w:val="275pt"/>
                <w:sz w:val="20"/>
                <w:szCs w:val="20"/>
              </w:rPr>
              <w:t>подведомственных</w:t>
            </w:r>
            <w:proofErr w:type="gramEnd"/>
          </w:p>
          <w:p w:rsidR="001A66F6" w:rsidRPr="007B3DD9" w:rsidRDefault="001A66F6" w:rsidP="00C331AE">
            <w:pPr>
              <w:pStyle w:val="20"/>
              <w:shd w:val="clear" w:color="auto" w:fill="auto"/>
              <w:spacing w:line="192" w:lineRule="exact"/>
              <w:jc w:val="both"/>
            </w:pPr>
            <w:r w:rsidRPr="007B3DD9">
              <w:rPr>
                <w:rStyle w:val="275pt"/>
                <w:sz w:val="20"/>
                <w:szCs w:val="20"/>
              </w:rPr>
              <w:t>учреждений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pStyle w:val="20"/>
              <w:shd w:val="clear" w:color="auto" w:fill="auto"/>
              <w:spacing w:line="150" w:lineRule="exact"/>
            </w:pPr>
            <w:r w:rsidRPr="007B3DD9">
              <w:rPr>
                <w:rStyle w:val="275pt"/>
                <w:sz w:val="20"/>
                <w:szCs w:val="20"/>
              </w:rPr>
              <w:t>Цель</w:t>
            </w:r>
          </w:p>
          <w:p w:rsidR="001A66F6" w:rsidRPr="007B3DD9" w:rsidRDefault="001A66F6" w:rsidP="00C331AE">
            <w:pPr>
              <w:pStyle w:val="20"/>
              <w:shd w:val="clear" w:color="auto" w:fill="auto"/>
              <w:spacing w:line="150" w:lineRule="exact"/>
            </w:pPr>
            <w:r w:rsidRPr="007B3DD9">
              <w:rPr>
                <w:rStyle w:val="275pt"/>
                <w:sz w:val="20"/>
                <w:szCs w:val="20"/>
              </w:rPr>
              <w:t>направления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pStyle w:val="20"/>
              <w:shd w:val="clear" w:color="auto" w:fill="auto"/>
              <w:spacing w:line="150" w:lineRule="exact"/>
            </w:pPr>
            <w:r w:rsidRPr="007B3DD9">
              <w:rPr>
                <w:rStyle w:val="275pt"/>
                <w:sz w:val="20"/>
                <w:szCs w:val="20"/>
              </w:rPr>
              <w:t>Сумма</w:t>
            </w:r>
          </w:p>
          <w:p w:rsidR="001A66F6" w:rsidRPr="007B3DD9" w:rsidRDefault="001A66F6" w:rsidP="00C331AE">
            <w:pPr>
              <w:pStyle w:val="20"/>
              <w:shd w:val="clear" w:color="auto" w:fill="auto"/>
              <w:spacing w:line="150" w:lineRule="exact"/>
            </w:pPr>
            <w:r w:rsidRPr="007B3DD9">
              <w:rPr>
                <w:rStyle w:val="275pt"/>
                <w:sz w:val="20"/>
                <w:szCs w:val="20"/>
              </w:rPr>
              <w:t>экономии*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pStyle w:val="20"/>
              <w:shd w:val="clear" w:color="auto" w:fill="auto"/>
              <w:spacing w:line="192" w:lineRule="exact"/>
            </w:pPr>
            <w:r w:rsidRPr="007B3DD9">
              <w:rPr>
                <w:rStyle w:val="275pt"/>
                <w:sz w:val="20"/>
                <w:szCs w:val="20"/>
              </w:rPr>
              <w:t>Сумма экономии, распределенная и согласованная*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pStyle w:val="20"/>
              <w:shd w:val="clear" w:color="auto" w:fill="auto"/>
              <w:spacing w:line="192" w:lineRule="exact"/>
              <w:ind w:hanging="10"/>
            </w:pPr>
            <w:r w:rsidRPr="007B3DD9">
              <w:rPr>
                <w:rStyle w:val="275pt"/>
                <w:sz w:val="20"/>
                <w:szCs w:val="20"/>
              </w:rPr>
              <w:t>Сумма экономии, представленная на согласование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pStyle w:val="20"/>
              <w:shd w:val="clear" w:color="auto" w:fill="auto"/>
              <w:spacing w:line="150" w:lineRule="exact"/>
              <w:jc w:val="right"/>
              <w:rPr>
                <w:rStyle w:val="275pt"/>
                <w:sz w:val="20"/>
                <w:szCs w:val="20"/>
              </w:rPr>
            </w:pPr>
          </w:p>
          <w:p w:rsidR="001A66F6" w:rsidRPr="007B3DD9" w:rsidRDefault="001A66F6" w:rsidP="00C331AE">
            <w:pPr>
              <w:pStyle w:val="20"/>
              <w:shd w:val="clear" w:color="auto" w:fill="auto"/>
              <w:tabs>
                <w:tab w:val="left" w:pos="1549"/>
                <w:tab w:val="left" w:pos="1974"/>
              </w:tabs>
              <w:spacing w:line="150" w:lineRule="exact"/>
              <w:ind w:right="840"/>
              <w:jc w:val="right"/>
            </w:pPr>
            <w:r>
              <w:rPr>
                <w:rStyle w:val="275pt"/>
                <w:sz w:val="20"/>
                <w:szCs w:val="20"/>
              </w:rPr>
              <w:t>Примечани</w:t>
            </w:r>
            <w:r w:rsidRPr="007B3DD9">
              <w:rPr>
                <w:rStyle w:val="275pt"/>
                <w:sz w:val="20"/>
                <w:szCs w:val="20"/>
              </w:rPr>
              <w:t>е</w:t>
            </w:r>
          </w:p>
        </w:tc>
      </w:tr>
      <w:tr w:rsidR="001A66F6" w:rsidTr="00C331AE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6F6" w:rsidRPr="007B3DD9" w:rsidRDefault="001A66F6" w:rsidP="00C331AE">
            <w:pPr>
              <w:pStyle w:val="20"/>
              <w:shd w:val="clear" w:color="auto" w:fill="auto"/>
              <w:spacing w:line="150" w:lineRule="exact"/>
              <w:jc w:val="center"/>
            </w:pPr>
            <w:r w:rsidRPr="007B3DD9">
              <w:rPr>
                <w:rStyle w:val="275pt"/>
                <w:sz w:val="20"/>
                <w:szCs w:val="20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6F6" w:rsidRPr="007B3DD9" w:rsidRDefault="001A66F6" w:rsidP="00C331AE">
            <w:pPr>
              <w:pStyle w:val="20"/>
              <w:shd w:val="clear" w:color="auto" w:fill="auto"/>
              <w:spacing w:line="120" w:lineRule="exact"/>
              <w:jc w:val="both"/>
            </w:pPr>
            <w:r w:rsidRPr="007B3DD9">
              <w:rPr>
                <w:rStyle w:val="26pt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pStyle w:val="20"/>
              <w:shd w:val="clear" w:color="auto" w:fill="auto"/>
              <w:spacing w:line="150" w:lineRule="exact"/>
            </w:pPr>
            <w:r w:rsidRPr="007B3DD9">
              <w:rPr>
                <w:rStyle w:val="275pt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pStyle w:val="20"/>
              <w:shd w:val="clear" w:color="auto" w:fill="auto"/>
              <w:spacing w:line="150" w:lineRule="exact"/>
            </w:pPr>
            <w:r w:rsidRPr="007B3DD9">
              <w:rPr>
                <w:rStyle w:val="275pt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pStyle w:val="20"/>
              <w:shd w:val="clear" w:color="auto" w:fill="auto"/>
              <w:spacing w:line="150" w:lineRule="exact"/>
            </w:pPr>
            <w:r w:rsidRPr="007B3DD9">
              <w:rPr>
                <w:rStyle w:val="275pt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F6" w:rsidRPr="007B3DD9" w:rsidRDefault="001A66F6" w:rsidP="00C331AE">
            <w:pPr>
              <w:pStyle w:val="20"/>
              <w:shd w:val="clear" w:color="auto" w:fill="auto"/>
              <w:spacing w:line="150" w:lineRule="exact"/>
            </w:pPr>
            <w:r w:rsidRPr="007B3DD9">
              <w:rPr>
                <w:rStyle w:val="275pt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pStyle w:val="20"/>
              <w:shd w:val="clear" w:color="auto" w:fill="auto"/>
              <w:spacing w:line="150" w:lineRule="exact"/>
            </w:pPr>
            <w:r w:rsidRPr="007B3DD9">
              <w:rPr>
                <w:rStyle w:val="275pt"/>
                <w:sz w:val="20"/>
                <w:szCs w:val="20"/>
              </w:rPr>
              <w:t>7</w:t>
            </w:r>
          </w:p>
        </w:tc>
      </w:tr>
      <w:tr w:rsidR="001A66F6" w:rsidTr="00C331AE">
        <w:trPr>
          <w:trHeight w:val="17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</w:tr>
      <w:tr w:rsidR="001A66F6" w:rsidTr="00C331AE">
        <w:trPr>
          <w:trHeight w:val="17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</w:tr>
      <w:tr w:rsidR="001A66F6" w:rsidTr="00C331AE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</w:tr>
      <w:tr w:rsidR="001A66F6" w:rsidTr="00C331AE">
        <w:trPr>
          <w:trHeight w:val="20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</w:tr>
      <w:tr w:rsidR="001A66F6" w:rsidTr="00C331AE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</w:tr>
      <w:tr w:rsidR="001A66F6" w:rsidTr="00C331AE">
        <w:trPr>
          <w:trHeight w:val="20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</w:tr>
      <w:tr w:rsidR="001A66F6" w:rsidTr="00C331AE">
        <w:trPr>
          <w:trHeight w:val="206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</w:tr>
      <w:tr w:rsidR="001A66F6" w:rsidTr="00C331AE">
        <w:trPr>
          <w:trHeight w:val="197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</w:tr>
      <w:tr w:rsidR="001A66F6" w:rsidTr="00C331AE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pStyle w:val="20"/>
              <w:shd w:val="clear" w:color="auto" w:fill="auto"/>
              <w:spacing w:line="150" w:lineRule="exact"/>
              <w:jc w:val="both"/>
            </w:pPr>
            <w:r w:rsidRPr="007B3DD9">
              <w:rPr>
                <w:rStyle w:val="275pt"/>
                <w:sz w:val="20"/>
                <w:szCs w:val="20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F6" w:rsidRPr="007B3DD9" w:rsidRDefault="001A66F6" w:rsidP="00C331AE">
            <w:pPr>
              <w:rPr>
                <w:sz w:val="20"/>
                <w:szCs w:val="20"/>
              </w:rPr>
            </w:pPr>
          </w:p>
        </w:tc>
      </w:tr>
      <w:tr w:rsidR="001A66F6" w:rsidTr="00C331AE">
        <w:trPr>
          <w:trHeight w:val="1214"/>
        </w:trPr>
        <w:tc>
          <w:tcPr>
            <w:tcW w:w="10490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6F6" w:rsidRPr="007B3DD9" w:rsidRDefault="001A66F6" w:rsidP="00C331AE">
            <w:pPr>
              <w:pStyle w:val="20"/>
              <w:shd w:val="clear" w:color="auto" w:fill="auto"/>
              <w:spacing w:line="120" w:lineRule="exact"/>
            </w:pPr>
            <w:r w:rsidRPr="007B3DD9">
              <w:rPr>
                <w:rStyle w:val="26pt"/>
              </w:rPr>
              <w:t xml:space="preserve">*Данные представляются нарастающим итогом на момент подами </w:t>
            </w:r>
            <w:proofErr w:type="gramStart"/>
            <w:r w:rsidRPr="007B3DD9">
              <w:rPr>
                <w:rStyle w:val="26pt"/>
              </w:rPr>
              <w:t>сведении</w:t>
            </w:r>
            <w:proofErr w:type="gramEnd"/>
            <w:r w:rsidRPr="007B3DD9">
              <w:rPr>
                <w:rStyle w:val="26pt"/>
              </w:rPr>
              <w:t>.</w:t>
            </w:r>
          </w:p>
          <w:p w:rsidR="001A66F6" w:rsidRPr="007B3DD9" w:rsidRDefault="001A66F6" w:rsidP="00C331AE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A66F6" w:rsidRPr="007B3DD9" w:rsidRDefault="001A66F6" w:rsidP="00C331AE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A66F6" w:rsidRPr="007B3DD9" w:rsidRDefault="001A66F6" w:rsidP="00C331AE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</w:p>
          <w:p w:rsidR="001A66F6" w:rsidRDefault="001A66F6" w:rsidP="00C331AE">
            <w:pPr>
              <w:pStyle w:val="20"/>
              <w:shd w:val="clear" w:color="auto" w:fill="auto"/>
              <w:spacing w:line="180" w:lineRule="exact"/>
              <w:rPr>
                <w:rStyle w:val="29pt"/>
                <w:sz w:val="20"/>
                <w:szCs w:val="20"/>
              </w:rPr>
            </w:pPr>
            <w:r w:rsidRPr="007B3DD9">
              <w:rPr>
                <w:rStyle w:val="29pt"/>
                <w:sz w:val="20"/>
                <w:szCs w:val="20"/>
              </w:rPr>
              <w:t xml:space="preserve">Руководитель  </w:t>
            </w:r>
          </w:p>
          <w:p w:rsidR="001A66F6" w:rsidRPr="007B3DD9" w:rsidRDefault="001A66F6" w:rsidP="00C331AE">
            <w:pPr>
              <w:pStyle w:val="20"/>
              <w:shd w:val="clear" w:color="auto" w:fill="auto"/>
              <w:spacing w:line="180" w:lineRule="exact"/>
            </w:pPr>
            <w:r w:rsidRPr="007B3DD9">
              <w:rPr>
                <w:rStyle w:val="29pt"/>
                <w:sz w:val="20"/>
                <w:szCs w:val="20"/>
              </w:rPr>
              <w:t xml:space="preserve">           ___            ________________________</w:t>
            </w:r>
          </w:p>
          <w:p w:rsidR="001A66F6" w:rsidRPr="007B3DD9" w:rsidRDefault="001A66F6" w:rsidP="00C331AE">
            <w:pPr>
              <w:pStyle w:val="20"/>
              <w:shd w:val="clear" w:color="auto" w:fill="auto"/>
              <w:spacing w:line="120" w:lineRule="exact"/>
            </w:pPr>
            <w:r>
              <w:rPr>
                <w:rStyle w:val="26pt"/>
              </w:rPr>
              <w:t xml:space="preserve">                                                                                           </w:t>
            </w:r>
            <w:r w:rsidRPr="007B3DD9">
              <w:rPr>
                <w:rStyle w:val="26pt"/>
              </w:rPr>
              <w:t>(подпись) (ФИО)</w:t>
            </w:r>
          </w:p>
        </w:tc>
      </w:tr>
    </w:tbl>
    <w:p w:rsidR="001A66F6" w:rsidRDefault="001A66F6" w:rsidP="001A66F6">
      <w:pPr>
        <w:rPr>
          <w:sz w:val="2"/>
          <w:szCs w:val="2"/>
        </w:rPr>
      </w:pPr>
    </w:p>
    <w:p w:rsidR="001A66F6" w:rsidRDefault="001A66F6" w:rsidP="001A66F6"/>
    <w:p w:rsidR="00ED6F79" w:rsidRDefault="00ED6F79" w:rsidP="00ED6F79">
      <w:pPr>
        <w:pStyle w:val="ConsPlusNormal"/>
        <w:jc w:val="both"/>
      </w:pPr>
    </w:p>
    <w:p w:rsidR="00ED6F79" w:rsidRPr="00AB6D1C" w:rsidRDefault="00ED6F79" w:rsidP="00AB6D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6F79" w:rsidRPr="00AB6D1C" w:rsidSect="0091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6B50"/>
    <w:multiLevelType w:val="hybridMultilevel"/>
    <w:tmpl w:val="D4C4EE0C"/>
    <w:lvl w:ilvl="0" w:tplc="412A6E8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BD6"/>
    <w:rsid w:val="00073C1C"/>
    <w:rsid w:val="00097EF2"/>
    <w:rsid w:val="00100490"/>
    <w:rsid w:val="001427A6"/>
    <w:rsid w:val="00176A9F"/>
    <w:rsid w:val="00183F46"/>
    <w:rsid w:val="0019354D"/>
    <w:rsid w:val="001A66F6"/>
    <w:rsid w:val="001D0517"/>
    <w:rsid w:val="001F7200"/>
    <w:rsid w:val="00226518"/>
    <w:rsid w:val="002416BA"/>
    <w:rsid w:val="0024618F"/>
    <w:rsid w:val="00253BD6"/>
    <w:rsid w:val="0026051D"/>
    <w:rsid w:val="0027584A"/>
    <w:rsid w:val="002D17CC"/>
    <w:rsid w:val="00317C4C"/>
    <w:rsid w:val="00350AEE"/>
    <w:rsid w:val="00366EDB"/>
    <w:rsid w:val="003A783E"/>
    <w:rsid w:val="003A7E4E"/>
    <w:rsid w:val="003C4BB8"/>
    <w:rsid w:val="003D06F4"/>
    <w:rsid w:val="003D24A5"/>
    <w:rsid w:val="00407B2A"/>
    <w:rsid w:val="00407C08"/>
    <w:rsid w:val="004931E9"/>
    <w:rsid w:val="004D2480"/>
    <w:rsid w:val="004D53E5"/>
    <w:rsid w:val="005065D1"/>
    <w:rsid w:val="005163C6"/>
    <w:rsid w:val="0056575D"/>
    <w:rsid w:val="005A4E62"/>
    <w:rsid w:val="00614830"/>
    <w:rsid w:val="006720CB"/>
    <w:rsid w:val="00701B04"/>
    <w:rsid w:val="007A2497"/>
    <w:rsid w:val="007F3D82"/>
    <w:rsid w:val="008273F9"/>
    <w:rsid w:val="00856BAC"/>
    <w:rsid w:val="009101CD"/>
    <w:rsid w:val="009117B1"/>
    <w:rsid w:val="00941248"/>
    <w:rsid w:val="009455E9"/>
    <w:rsid w:val="009B02AF"/>
    <w:rsid w:val="009D175A"/>
    <w:rsid w:val="009D5128"/>
    <w:rsid w:val="00A1496D"/>
    <w:rsid w:val="00A244DF"/>
    <w:rsid w:val="00A53C9A"/>
    <w:rsid w:val="00A7044F"/>
    <w:rsid w:val="00A73157"/>
    <w:rsid w:val="00A824C3"/>
    <w:rsid w:val="00A87123"/>
    <w:rsid w:val="00AB6D1C"/>
    <w:rsid w:val="00B42D51"/>
    <w:rsid w:val="00B56499"/>
    <w:rsid w:val="00B6155E"/>
    <w:rsid w:val="00B677BC"/>
    <w:rsid w:val="00B761DD"/>
    <w:rsid w:val="00B971BA"/>
    <w:rsid w:val="00BD090E"/>
    <w:rsid w:val="00BD581A"/>
    <w:rsid w:val="00BE7496"/>
    <w:rsid w:val="00BF25C3"/>
    <w:rsid w:val="00BF4F22"/>
    <w:rsid w:val="00C46230"/>
    <w:rsid w:val="00C71D4E"/>
    <w:rsid w:val="00C84435"/>
    <w:rsid w:val="00CE0A22"/>
    <w:rsid w:val="00D01604"/>
    <w:rsid w:val="00D42939"/>
    <w:rsid w:val="00DF2191"/>
    <w:rsid w:val="00E64D6C"/>
    <w:rsid w:val="00EC7C2B"/>
    <w:rsid w:val="00ED6F79"/>
    <w:rsid w:val="00F163E4"/>
    <w:rsid w:val="00F6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B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53BD6"/>
    <w:rPr>
      <w:color w:val="0000FF"/>
      <w:u w:val="single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6"/>
    <w:rsid w:val="00253BD6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rsid w:val="00253B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53B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pt">
    <w:name w:val="Основной текст (2) + 9 pt"/>
    <w:basedOn w:val="2"/>
    <w:rsid w:val="00253BD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"/>
    <w:rsid w:val="00253BD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6pt">
    <w:name w:val="Основной текст (2) + 6 pt;Полужирный"/>
    <w:basedOn w:val="2"/>
    <w:rsid w:val="00253B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3BD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D6F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04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204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5808&amp;dst=1004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6707&amp;dst=101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E5850-F15F-4ED7-B8CF-EC8FE4F5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Альбертовна</dc:creator>
  <cp:lastModifiedBy>Лаврова Анна Александровна</cp:lastModifiedBy>
  <cp:revision>16</cp:revision>
  <cp:lastPrinted>2025-01-16T03:19:00Z</cp:lastPrinted>
  <dcterms:created xsi:type="dcterms:W3CDTF">2024-12-28T03:18:00Z</dcterms:created>
  <dcterms:modified xsi:type="dcterms:W3CDTF">2025-01-20T03:43:00Z</dcterms:modified>
</cp:coreProperties>
</file>