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36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330"/>
        <w:gridCol w:w="4095"/>
        <w:gridCol w:w="5811"/>
      </w:tblGrid>
      <w:tr w:rsidR="00D73379" w:rsidRPr="00435F0F" w:rsidTr="00DA571E">
        <w:trPr>
          <w:trHeight w:val="1560"/>
        </w:trPr>
        <w:tc>
          <w:tcPr>
            <w:tcW w:w="10236" w:type="dxa"/>
            <w:gridSpan w:val="3"/>
            <w:tcBorders>
              <w:top w:val="nil"/>
              <w:bottom w:val="single" w:sz="12" w:space="0" w:color="auto"/>
            </w:tcBorders>
          </w:tcPr>
          <w:p w:rsidR="00D73379" w:rsidRPr="00435F0F" w:rsidRDefault="00D73379" w:rsidP="00B40308">
            <w:pPr>
              <w:autoSpaceDE w:val="0"/>
              <w:autoSpaceDN w:val="0"/>
              <w:adjustRightInd w:val="0"/>
              <w:spacing w:after="0" w:line="240" w:lineRule="auto"/>
              <w:ind w:left="-30" w:firstLine="57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5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Приложение № </w:t>
            </w:r>
            <w:r w:rsidR="005727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  <w:p w:rsidR="00D73379" w:rsidRPr="00435F0F" w:rsidRDefault="00D73379" w:rsidP="00045F66">
            <w:pPr>
              <w:autoSpaceDE w:val="0"/>
              <w:autoSpaceDN w:val="0"/>
              <w:adjustRightInd w:val="0"/>
              <w:spacing w:after="0" w:line="240" w:lineRule="auto"/>
              <w:ind w:left="-3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D73379" w:rsidRPr="00435F0F" w:rsidRDefault="00D73379" w:rsidP="00045F66">
            <w:pPr>
              <w:autoSpaceDE w:val="0"/>
              <w:autoSpaceDN w:val="0"/>
              <w:adjustRightInd w:val="0"/>
              <w:spacing w:after="0" w:line="240" w:lineRule="auto"/>
              <w:ind w:left="-3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F10A7" w:rsidRPr="00B120A9" w:rsidRDefault="004E5C79" w:rsidP="00B120A9">
            <w:pPr>
              <w:spacing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0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="006D10C9" w:rsidRPr="00B120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словия концессионного соглашения в отношении </w:t>
            </w:r>
            <w:r w:rsidR="006D10C9" w:rsidRPr="008D3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объектов </w:t>
            </w:r>
            <w:r w:rsidR="00B120A9" w:rsidRPr="008D3F11">
              <w:rPr>
                <w:rFonts w:ascii="Times New Roman" w:hAnsi="Times New Roman" w:cs="Times New Roman"/>
                <w:sz w:val="24"/>
                <w:szCs w:val="24"/>
              </w:rPr>
              <w:t xml:space="preserve">электросетевого хозяйства, расположенных на территории Енисейского района Красноярского края, предназначенные для </w:t>
            </w:r>
            <w:r w:rsidR="00B120A9" w:rsidRPr="008D3F1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передачи электрической энергии, </w:t>
            </w:r>
            <w:r w:rsidR="00B120A9" w:rsidRPr="008D3F11">
              <w:rPr>
                <w:rFonts w:ascii="Times New Roman" w:hAnsi="Times New Roman" w:cs="Times New Roman"/>
                <w:sz w:val="24"/>
                <w:szCs w:val="24"/>
              </w:rPr>
              <w:t>и подлежащие строительству и  реконструкции</w:t>
            </w:r>
            <w:r w:rsidR="00B120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F10A7" w:rsidRPr="00B120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(далее – Концессионное соглашение)</w:t>
            </w:r>
          </w:p>
          <w:p w:rsidR="00D73379" w:rsidRPr="00435F0F" w:rsidRDefault="00D73379" w:rsidP="00045F66">
            <w:pPr>
              <w:autoSpaceDE w:val="0"/>
              <w:autoSpaceDN w:val="0"/>
              <w:adjustRightInd w:val="0"/>
              <w:spacing w:after="0" w:line="240" w:lineRule="auto"/>
              <w:ind w:left="-3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3142A" w:rsidRPr="003B6681" w:rsidTr="00E32A92">
        <w:trPr>
          <w:trHeight w:val="1170"/>
        </w:trPr>
        <w:tc>
          <w:tcPr>
            <w:tcW w:w="330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3142A" w:rsidRPr="003B6681" w:rsidRDefault="0053142A" w:rsidP="00045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4095" w:type="dxa"/>
            <w:tcBorders>
              <w:top w:val="nil"/>
              <w:left w:val="single" w:sz="6" w:space="0" w:color="auto"/>
              <w:bottom w:val="single" w:sz="4" w:space="0" w:color="auto"/>
              <w:right w:val="nil"/>
            </w:tcBorders>
          </w:tcPr>
          <w:p w:rsidR="0053142A" w:rsidRPr="003B6681" w:rsidRDefault="0053142A" w:rsidP="002103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6681">
              <w:rPr>
                <w:rFonts w:ascii="Times New Roman" w:hAnsi="Times New Roman" w:cs="Times New Roman"/>
                <w:sz w:val="24"/>
                <w:szCs w:val="24"/>
              </w:rPr>
              <w:t xml:space="preserve">Обязательства концессионера по созданию и (или) реконструкции объекта </w:t>
            </w:r>
            <w:r w:rsidR="002103A1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3B6681">
              <w:rPr>
                <w:rFonts w:ascii="Times New Roman" w:hAnsi="Times New Roman" w:cs="Times New Roman"/>
                <w:sz w:val="24"/>
                <w:szCs w:val="24"/>
              </w:rPr>
              <w:t>онцессионного соглашения, соблюдению сроков его создания и (или) реконструкции</w:t>
            </w:r>
          </w:p>
        </w:tc>
        <w:tc>
          <w:tcPr>
            <w:tcW w:w="5811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3142A" w:rsidRPr="00B120A9" w:rsidRDefault="0053142A" w:rsidP="001541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20A9">
              <w:rPr>
                <w:rFonts w:ascii="Times New Roman" w:hAnsi="Times New Roman" w:cs="Times New Roman"/>
                <w:sz w:val="24"/>
                <w:szCs w:val="24"/>
              </w:rPr>
              <w:t xml:space="preserve">Концессионер обязан за свой счёт создать и реконструировать </w:t>
            </w:r>
            <w:r w:rsidR="00B120A9" w:rsidRPr="00B120A9">
              <w:rPr>
                <w:rFonts w:ascii="Times New Roman" w:hAnsi="Times New Roman" w:cs="Times New Roman"/>
                <w:sz w:val="24"/>
                <w:szCs w:val="24"/>
              </w:rPr>
              <w:t xml:space="preserve">в порядке, в сроках и на условиях, предусмотренных </w:t>
            </w:r>
            <w:r w:rsidR="00E13FEC" w:rsidRPr="00B120A9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B120A9">
              <w:rPr>
                <w:rFonts w:ascii="Times New Roman" w:hAnsi="Times New Roman" w:cs="Times New Roman"/>
                <w:sz w:val="24"/>
                <w:szCs w:val="24"/>
              </w:rPr>
              <w:t xml:space="preserve">онцессионным соглашением </w:t>
            </w:r>
            <w:r w:rsidR="00B120A9" w:rsidRPr="00B120A9">
              <w:rPr>
                <w:rFonts w:ascii="Times New Roman" w:hAnsi="Times New Roman" w:cs="Times New Roman"/>
                <w:sz w:val="24"/>
                <w:szCs w:val="24"/>
              </w:rPr>
              <w:t>недвижимое имущество</w:t>
            </w:r>
            <w:r w:rsidRPr="00B120A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B120A9" w:rsidRPr="00B120A9">
              <w:rPr>
                <w:rFonts w:ascii="Times New Roman" w:hAnsi="Times New Roman" w:cs="Times New Roman"/>
                <w:sz w:val="24"/>
                <w:szCs w:val="24"/>
              </w:rPr>
              <w:t xml:space="preserve">состав, описание и технико-экономические показатели которого приведены в Приложении № </w:t>
            </w:r>
            <w:r w:rsidR="00B120A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120A9" w:rsidRPr="00B120A9">
              <w:rPr>
                <w:rFonts w:ascii="Times New Roman" w:hAnsi="Times New Roman" w:cs="Times New Roman"/>
                <w:sz w:val="24"/>
                <w:szCs w:val="24"/>
              </w:rPr>
              <w:t xml:space="preserve">, право </w:t>
            </w:r>
            <w:proofErr w:type="gramStart"/>
            <w:r w:rsidR="00B120A9" w:rsidRPr="00B120A9">
              <w:rPr>
                <w:rFonts w:ascii="Times New Roman" w:hAnsi="Times New Roman" w:cs="Times New Roman"/>
                <w:sz w:val="24"/>
                <w:szCs w:val="24"/>
              </w:rPr>
              <w:t>собственности</w:t>
            </w:r>
            <w:proofErr w:type="gramEnd"/>
            <w:r w:rsidR="00B120A9" w:rsidRPr="00B120A9">
              <w:rPr>
                <w:rFonts w:ascii="Times New Roman" w:hAnsi="Times New Roman" w:cs="Times New Roman"/>
                <w:sz w:val="24"/>
                <w:szCs w:val="24"/>
              </w:rPr>
              <w:t xml:space="preserve"> на которое принадлежит (и будет принадлежать) Концеденту.</w:t>
            </w:r>
            <w:r w:rsidR="001541AA" w:rsidRPr="00E13FEC">
              <w:rPr>
                <w:rFonts w:ascii="Times New Roman" w:hAnsi="Times New Roman" w:cs="Times New Roman"/>
                <w:sz w:val="24"/>
                <w:szCs w:val="24"/>
              </w:rPr>
              <w:t xml:space="preserve"> Перечень мероприятий по созданию и реконструкции предусмотрен в Приложении № </w:t>
            </w:r>
            <w:r w:rsidR="001541A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</w:tr>
      <w:tr w:rsidR="0053142A" w:rsidRPr="003B6681" w:rsidTr="00E32A92">
        <w:trPr>
          <w:trHeight w:val="1170"/>
        </w:trPr>
        <w:tc>
          <w:tcPr>
            <w:tcW w:w="330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3142A" w:rsidRPr="003B6681" w:rsidRDefault="0053142A" w:rsidP="00045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4095" w:type="dxa"/>
            <w:tcBorders>
              <w:top w:val="nil"/>
              <w:left w:val="single" w:sz="6" w:space="0" w:color="auto"/>
              <w:bottom w:val="single" w:sz="4" w:space="0" w:color="auto"/>
              <w:right w:val="nil"/>
            </w:tcBorders>
          </w:tcPr>
          <w:p w:rsidR="0053142A" w:rsidRPr="003B6681" w:rsidRDefault="0053142A" w:rsidP="002103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6681">
              <w:rPr>
                <w:rFonts w:ascii="Times New Roman" w:hAnsi="Times New Roman" w:cs="Times New Roman"/>
                <w:sz w:val="24"/>
                <w:szCs w:val="24"/>
              </w:rPr>
              <w:t xml:space="preserve">Обязательства концессионера по осуществлению деятельности, предусмотренной </w:t>
            </w:r>
            <w:r w:rsidR="002103A1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3B6681">
              <w:rPr>
                <w:rFonts w:ascii="Times New Roman" w:hAnsi="Times New Roman" w:cs="Times New Roman"/>
                <w:sz w:val="24"/>
                <w:szCs w:val="24"/>
              </w:rPr>
              <w:t>онцессионным соглашением</w:t>
            </w:r>
          </w:p>
        </w:tc>
        <w:tc>
          <w:tcPr>
            <w:tcW w:w="5811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3142A" w:rsidRPr="003B6681" w:rsidRDefault="0053142A" w:rsidP="00927B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3B6681">
              <w:rPr>
                <w:rFonts w:ascii="Times New Roman" w:hAnsi="Times New Roman" w:cs="Times New Roman"/>
                <w:sz w:val="24"/>
                <w:szCs w:val="24"/>
              </w:rPr>
              <w:t xml:space="preserve">Концессионер обязан осуществлять деятельность по </w:t>
            </w:r>
            <w:r w:rsidR="00B120A9">
              <w:rPr>
                <w:rFonts w:ascii="Times New Roman" w:hAnsi="Times New Roman" w:cs="Times New Roman"/>
                <w:sz w:val="24"/>
                <w:szCs w:val="24"/>
              </w:rPr>
              <w:t xml:space="preserve">передаче электрической энергии в границах Енисейского района Красноярского края, с использованием объекта Концессионного соглашения, а так же, иного имущества, состав и описание которого приведены в приложении № </w:t>
            </w:r>
            <w:r w:rsidR="001E257E">
              <w:rPr>
                <w:rFonts w:ascii="Times New Roman" w:hAnsi="Times New Roman" w:cs="Times New Roman"/>
                <w:sz w:val="24"/>
                <w:szCs w:val="24"/>
              </w:rPr>
              <w:t xml:space="preserve">1 и </w:t>
            </w:r>
            <w:r w:rsidR="00B120A9">
              <w:rPr>
                <w:rFonts w:ascii="Times New Roman" w:hAnsi="Times New Roman" w:cs="Times New Roman"/>
                <w:sz w:val="24"/>
                <w:szCs w:val="24"/>
              </w:rPr>
              <w:t>2, принадлежащего Концеденту на праве собственности</w:t>
            </w:r>
            <w:r w:rsidR="00291CB9">
              <w:rPr>
                <w:rFonts w:ascii="Times New Roman" w:hAnsi="Times New Roman" w:cs="Times New Roman"/>
                <w:sz w:val="24"/>
                <w:szCs w:val="24"/>
              </w:rPr>
              <w:t>, предназначенного для использования указанной деятельности</w:t>
            </w:r>
            <w:r w:rsidRPr="003B6681">
              <w:rPr>
                <w:rFonts w:ascii="Times New Roman" w:hAnsi="Times New Roman" w:cs="Times New Roman"/>
                <w:sz w:val="24"/>
                <w:szCs w:val="24"/>
              </w:rPr>
              <w:t xml:space="preserve">, а Концедент обязуется предоставить Концессионеру на срок, установленный </w:t>
            </w:r>
            <w:r w:rsidR="00927B66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291CB9">
              <w:rPr>
                <w:rFonts w:ascii="Times New Roman" w:hAnsi="Times New Roman" w:cs="Times New Roman"/>
                <w:sz w:val="24"/>
                <w:szCs w:val="24"/>
              </w:rPr>
              <w:t>онцессионным с</w:t>
            </w:r>
            <w:r w:rsidRPr="003B6681">
              <w:rPr>
                <w:rFonts w:ascii="Times New Roman" w:hAnsi="Times New Roman" w:cs="Times New Roman"/>
                <w:sz w:val="24"/>
                <w:szCs w:val="24"/>
              </w:rPr>
              <w:t>огл</w:t>
            </w:r>
            <w:r w:rsidR="00291CB9">
              <w:rPr>
                <w:rFonts w:ascii="Times New Roman" w:hAnsi="Times New Roman" w:cs="Times New Roman"/>
                <w:sz w:val="24"/>
                <w:szCs w:val="24"/>
              </w:rPr>
              <w:t xml:space="preserve">ашением </w:t>
            </w:r>
            <w:r w:rsidR="000461BA">
              <w:rPr>
                <w:rFonts w:ascii="Times New Roman" w:hAnsi="Times New Roman" w:cs="Times New Roman"/>
                <w:sz w:val="24"/>
                <w:szCs w:val="24"/>
              </w:rPr>
              <w:t>права владения и  пользования о</w:t>
            </w:r>
            <w:r w:rsidRPr="003B6681">
              <w:rPr>
                <w:rFonts w:ascii="Times New Roman" w:hAnsi="Times New Roman" w:cs="Times New Roman"/>
                <w:sz w:val="24"/>
                <w:szCs w:val="24"/>
              </w:rPr>
              <w:t>бъект</w:t>
            </w:r>
            <w:r w:rsidR="00291CB9"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  <w:r w:rsidRPr="003B6681">
              <w:rPr>
                <w:rFonts w:ascii="Times New Roman" w:hAnsi="Times New Roman" w:cs="Times New Roman"/>
                <w:sz w:val="24"/>
                <w:szCs w:val="24"/>
              </w:rPr>
              <w:t xml:space="preserve"> Концессионного</w:t>
            </w:r>
            <w:proofErr w:type="gramEnd"/>
            <w:r w:rsidRPr="003B66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91CB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3B6681">
              <w:rPr>
                <w:rFonts w:ascii="Times New Roman" w:hAnsi="Times New Roman" w:cs="Times New Roman"/>
                <w:sz w:val="24"/>
                <w:szCs w:val="24"/>
              </w:rPr>
              <w:t xml:space="preserve">оглашения </w:t>
            </w:r>
            <w:r w:rsidR="00291CB9">
              <w:rPr>
                <w:rFonts w:ascii="Times New Roman" w:hAnsi="Times New Roman" w:cs="Times New Roman"/>
                <w:sz w:val="24"/>
                <w:szCs w:val="24"/>
              </w:rPr>
              <w:t>и иным имуществом.</w:t>
            </w:r>
            <w:r w:rsidRPr="003B66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3142A" w:rsidRPr="003B6681" w:rsidTr="00E32A92">
        <w:trPr>
          <w:trHeight w:val="1170"/>
        </w:trPr>
        <w:tc>
          <w:tcPr>
            <w:tcW w:w="330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3142A" w:rsidRPr="003B6681" w:rsidRDefault="0053142A" w:rsidP="00045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4095" w:type="dxa"/>
            <w:tcBorders>
              <w:top w:val="nil"/>
              <w:left w:val="single" w:sz="6" w:space="0" w:color="auto"/>
              <w:bottom w:val="single" w:sz="4" w:space="0" w:color="auto"/>
              <w:right w:val="nil"/>
            </w:tcBorders>
          </w:tcPr>
          <w:p w:rsidR="0053142A" w:rsidRPr="003B6681" w:rsidRDefault="0053142A" w:rsidP="002103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6681">
              <w:rPr>
                <w:rFonts w:ascii="Times New Roman" w:hAnsi="Times New Roman" w:cs="Times New Roman"/>
                <w:sz w:val="24"/>
                <w:szCs w:val="24"/>
              </w:rPr>
              <w:t xml:space="preserve">Срок действия </w:t>
            </w:r>
            <w:r w:rsidR="002103A1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3B6681">
              <w:rPr>
                <w:rFonts w:ascii="Times New Roman" w:hAnsi="Times New Roman" w:cs="Times New Roman"/>
                <w:sz w:val="24"/>
                <w:szCs w:val="24"/>
              </w:rPr>
              <w:t>онцессионного соглашения</w:t>
            </w:r>
          </w:p>
        </w:tc>
        <w:tc>
          <w:tcPr>
            <w:tcW w:w="5811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3142A" w:rsidRPr="00291CB9" w:rsidRDefault="00291CB9" w:rsidP="00291C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1CB9">
              <w:rPr>
                <w:rFonts w:ascii="Times New Roman" w:hAnsi="Times New Roman" w:cs="Times New Roman"/>
                <w:sz w:val="24"/>
                <w:szCs w:val="24"/>
              </w:rPr>
              <w:t xml:space="preserve">Срок действия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291CB9">
              <w:rPr>
                <w:rFonts w:ascii="Times New Roman" w:hAnsi="Times New Roman" w:cs="Times New Roman"/>
                <w:sz w:val="24"/>
                <w:szCs w:val="24"/>
              </w:rPr>
              <w:t xml:space="preserve">онцессионного соглашения составляет 15 лет </w:t>
            </w:r>
            <w:proofErr w:type="gramStart"/>
            <w:r w:rsidRPr="00291CB9">
              <w:rPr>
                <w:rFonts w:ascii="Times New Roman" w:hAnsi="Times New Roman" w:cs="Times New Roman"/>
                <w:sz w:val="24"/>
                <w:szCs w:val="24"/>
              </w:rPr>
              <w:t>с даты подписания</w:t>
            </w:r>
            <w:proofErr w:type="gramEnd"/>
            <w:r w:rsidRPr="00291CB9">
              <w:rPr>
                <w:rFonts w:ascii="Times New Roman" w:hAnsi="Times New Roman" w:cs="Times New Roman"/>
                <w:sz w:val="24"/>
                <w:szCs w:val="24"/>
              </w:rPr>
              <w:t xml:space="preserve"> всеми Сторонами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3142A" w:rsidRPr="003B6681" w:rsidTr="00E32A92">
        <w:trPr>
          <w:trHeight w:val="1380"/>
        </w:trPr>
        <w:tc>
          <w:tcPr>
            <w:tcW w:w="33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3142A" w:rsidRPr="003B6681" w:rsidRDefault="0053142A" w:rsidP="00045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40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53142A" w:rsidRPr="003B6681" w:rsidRDefault="0053142A" w:rsidP="002103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B6681">
              <w:rPr>
                <w:rFonts w:ascii="Times New Roman" w:hAnsi="Times New Roman" w:cs="Times New Roman"/>
                <w:sz w:val="24"/>
                <w:szCs w:val="24"/>
              </w:rPr>
              <w:t xml:space="preserve">писание, в том числе технико-экономические показатели объекта </w:t>
            </w:r>
            <w:r w:rsidR="002103A1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3B6681">
              <w:rPr>
                <w:rFonts w:ascii="Times New Roman" w:hAnsi="Times New Roman" w:cs="Times New Roman"/>
                <w:sz w:val="24"/>
                <w:szCs w:val="24"/>
              </w:rPr>
              <w:t>онцессионного соглашения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3142A" w:rsidRPr="003B6681" w:rsidRDefault="0053142A" w:rsidP="00291C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  <w:proofErr w:type="gramStart"/>
            <w:r w:rsidRPr="003B6681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>Приложении</w:t>
            </w:r>
            <w:proofErr w:type="gramEnd"/>
            <w:r w:rsidRPr="003B6681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 xml:space="preserve"> </w:t>
            </w:r>
            <w:r w:rsidRPr="003B6681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="00291CB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3B66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3142A" w:rsidRPr="003B6681" w:rsidTr="00E32A92">
        <w:trPr>
          <w:trHeight w:val="602"/>
        </w:trPr>
        <w:tc>
          <w:tcPr>
            <w:tcW w:w="33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3142A" w:rsidRPr="003B6681" w:rsidRDefault="0053142A" w:rsidP="00045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40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53142A" w:rsidRPr="003B6681" w:rsidRDefault="0053142A" w:rsidP="002103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6681">
              <w:rPr>
                <w:rFonts w:ascii="Times New Roman" w:hAnsi="Times New Roman" w:cs="Times New Roman"/>
                <w:sz w:val="24"/>
                <w:szCs w:val="24"/>
              </w:rPr>
              <w:t xml:space="preserve">Срок передачи концессионеру объекта </w:t>
            </w:r>
            <w:r w:rsidR="002103A1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3B6681">
              <w:rPr>
                <w:rFonts w:ascii="Times New Roman" w:hAnsi="Times New Roman" w:cs="Times New Roman"/>
                <w:sz w:val="24"/>
                <w:szCs w:val="24"/>
              </w:rPr>
              <w:t>онцессионного соглашения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3142A" w:rsidRPr="003B6681" w:rsidRDefault="00291CB9" w:rsidP="001E257E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60AD">
              <w:rPr>
                <w:rFonts w:ascii="Times New Roman" w:hAnsi="Times New Roman" w:cs="Times New Roman"/>
                <w:sz w:val="24"/>
                <w:szCs w:val="24"/>
              </w:rPr>
              <w:t xml:space="preserve">Концедент обязуется передать Концессионеру, а Концессионер обязуется принять Объект </w:t>
            </w:r>
            <w:r w:rsidR="00927B66">
              <w:rPr>
                <w:rFonts w:ascii="Times New Roman" w:hAnsi="Times New Roman" w:cs="Times New Roman"/>
                <w:sz w:val="24"/>
                <w:szCs w:val="24"/>
              </w:rPr>
              <w:t>Концессионного с</w:t>
            </w:r>
            <w:r w:rsidRPr="006860AD">
              <w:rPr>
                <w:rFonts w:ascii="Times New Roman" w:hAnsi="Times New Roman" w:cs="Times New Roman"/>
                <w:sz w:val="24"/>
                <w:szCs w:val="24"/>
              </w:rPr>
              <w:t>оглашения и иное имущество, а также права владения и пользования указанным</w:t>
            </w:r>
            <w:r w:rsidR="001E257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860AD">
              <w:rPr>
                <w:rFonts w:ascii="Times New Roman" w:hAnsi="Times New Roman" w:cs="Times New Roman"/>
                <w:sz w:val="24"/>
                <w:szCs w:val="24"/>
              </w:rPr>
              <w:t xml:space="preserve"> объект</w:t>
            </w:r>
            <w:r w:rsidR="001E257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860AD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1E257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860AD">
              <w:rPr>
                <w:rFonts w:ascii="Times New Roman" w:hAnsi="Times New Roman" w:cs="Times New Roman"/>
                <w:sz w:val="24"/>
                <w:szCs w:val="24"/>
              </w:rPr>
              <w:t xml:space="preserve"> не позднее 30 (тридцати) календарных дней </w:t>
            </w:r>
            <w:proofErr w:type="gramStart"/>
            <w:r w:rsidRPr="006860AD">
              <w:rPr>
                <w:rFonts w:ascii="Times New Roman" w:hAnsi="Times New Roman" w:cs="Times New Roman"/>
                <w:sz w:val="24"/>
                <w:szCs w:val="24"/>
              </w:rPr>
              <w:t>с даты подписания</w:t>
            </w:r>
            <w:proofErr w:type="gramEnd"/>
            <w:r w:rsidRPr="006860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27B66">
              <w:rPr>
                <w:rFonts w:ascii="Times New Roman" w:hAnsi="Times New Roman" w:cs="Times New Roman"/>
                <w:sz w:val="24"/>
                <w:szCs w:val="24"/>
              </w:rPr>
              <w:t>Концессионного с</w:t>
            </w:r>
            <w:r w:rsidR="00927B66" w:rsidRPr="006860AD">
              <w:rPr>
                <w:rFonts w:ascii="Times New Roman" w:hAnsi="Times New Roman" w:cs="Times New Roman"/>
                <w:sz w:val="24"/>
                <w:szCs w:val="24"/>
              </w:rPr>
              <w:t>оглашения</w:t>
            </w:r>
            <w:r w:rsidRPr="006860A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3142A" w:rsidRPr="003B6681" w:rsidTr="00E32A92">
        <w:trPr>
          <w:trHeight w:val="7289"/>
        </w:trPr>
        <w:tc>
          <w:tcPr>
            <w:tcW w:w="33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3142A" w:rsidRPr="003B6681" w:rsidRDefault="0053142A" w:rsidP="00045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40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FD3DF9" w:rsidRDefault="00FD3DF9" w:rsidP="00FD3D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предоставления концессионеру земельных участков, предназначенных для осуществления деятельности, предусмотренной </w:t>
            </w:r>
            <w:r w:rsidR="002103A1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онцессионным соглашением, и срок заключения с концессионером договоров аренды (субаренды) этих земельных участков (в случае, если заключение договоров аренды (субаренды) земельных участков необходимо для осуществления деятельности, предусмотренной </w:t>
            </w:r>
            <w:r w:rsidR="002103A1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онцессионным соглашением), размер арендной платы (ставки арендной платы) за пользование земельным участком или земельными участками в течение срока действия </w:t>
            </w:r>
            <w:r w:rsidR="002103A1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онцессионного соглашения либо формула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расчета размера арендной платы (ставки арендной платы) за пользование земельным участком или земельными участками исходя из обязательных платежей, установленных законодательством Российской Федерации и связанных с правом владения и пользования Концедента земельным участком, в течение срока действия </w:t>
            </w:r>
            <w:r w:rsidR="002103A1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онцессионного соглашения</w:t>
            </w:r>
          </w:p>
          <w:p w:rsidR="0053142A" w:rsidRPr="003B6681" w:rsidRDefault="0053142A" w:rsidP="00045F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60016" w:rsidRPr="00160016" w:rsidRDefault="00160016" w:rsidP="00160016">
            <w:pPr>
              <w:pStyle w:val="a7"/>
              <w:tabs>
                <w:tab w:val="left" w:pos="12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016">
              <w:rPr>
                <w:rFonts w:ascii="Times New Roman" w:hAnsi="Times New Roman" w:cs="Times New Roman"/>
                <w:sz w:val="24"/>
                <w:szCs w:val="24"/>
              </w:rPr>
              <w:t xml:space="preserve">Концедент обязуется заключить с Концессионером договора аренды (субаренды) земельных участков, на которых располагаются и будут расположены объекты </w:t>
            </w:r>
            <w:r w:rsidR="00927B66">
              <w:rPr>
                <w:rFonts w:ascii="Times New Roman" w:hAnsi="Times New Roman" w:cs="Times New Roman"/>
                <w:sz w:val="24"/>
                <w:szCs w:val="24"/>
              </w:rPr>
              <w:t>Концессионного с</w:t>
            </w:r>
            <w:r w:rsidR="00927B66" w:rsidRPr="006860AD">
              <w:rPr>
                <w:rFonts w:ascii="Times New Roman" w:hAnsi="Times New Roman" w:cs="Times New Roman"/>
                <w:sz w:val="24"/>
                <w:szCs w:val="24"/>
              </w:rPr>
              <w:t>оглашения</w:t>
            </w:r>
            <w:r w:rsidRPr="001600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E257E">
              <w:rPr>
                <w:rFonts w:ascii="Times New Roman" w:hAnsi="Times New Roman" w:cs="Times New Roman"/>
                <w:sz w:val="24"/>
                <w:szCs w:val="24"/>
              </w:rPr>
              <w:t xml:space="preserve">и иное имущество </w:t>
            </w:r>
            <w:r w:rsidRPr="00160016">
              <w:rPr>
                <w:rFonts w:ascii="Times New Roman" w:hAnsi="Times New Roman" w:cs="Times New Roman"/>
                <w:sz w:val="24"/>
                <w:szCs w:val="24"/>
              </w:rPr>
              <w:t xml:space="preserve">и (или) которые необходимы для осуществления Концессионером деятельности, предусмотренной </w:t>
            </w:r>
            <w:r w:rsidR="00927B66">
              <w:rPr>
                <w:rFonts w:ascii="Times New Roman" w:hAnsi="Times New Roman" w:cs="Times New Roman"/>
                <w:sz w:val="24"/>
                <w:szCs w:val="24"/>
              </w:rPr>
              <w:t>Концессионным с</w:t>
            </w:r>
            <w:r w:rsidR="00927B66" w:rsidRPr="006860AD">
              <w:rPr>
                <w:rFonts w:ascii="Times New Roman" w:hAnsi="Times New Roman" w:cs="Times New Roman"/>
                <w:sz w:val="24"/>
                <w:szCs w:val="24"/>
              </w:rPr>
              <w:t>оглашени</w:t>
            </w:r>
            <w:r w:rsidR="00927B66">
              <w:rPr>
                <w:rFonts w:ascii="Times New Roman" w:hAnsi="Times New Roman" w:cs="Times New Roman"/>
                <w:sz w:val="24"/>
                <w:szCs w:val="24"/>
              </w:rPr>
              <w:t>ем</w:t>
            </w:r>
            <w:r w:rsidRPr="0016001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160016" w:rsidRPr="00160016" w:rsidRDefault="00160016" w:rsidP="00160016">
            <w:pPr>
              <w:pStyle w:val="a7"/>
              <w:tabs>
                <w:tab w:val="left" w:pos="12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016">
              <w:rPr>
                <w:rFonts w:ascii="Times New Roman" w:hAnsi="Times New Roman" w:cs="Times New Roman"/>
                <w:sz w:val="24"/>
                <w:szCs w:val="24"/>
              </w:rPr>
              <w:t xml:space="preserve">Договоры аренды на земельные участки, поставленные на кадастровый учет, заключаются с Концессионером не позднее 60 календарных дней со дня подписания </w:t>
            </w:r>
            <w:r w:rsidR="00927B66">
              <w:rPr>
                <w:rFonts w:ascii="Times New Roman" w:hAnsi="Times New Roman" w:cs="Times New Roman"/>
                <w:sz w:val="24"/>
                <w:szCs w:val="24"/>
              </w:rPr>
              <w:t>Концессионного с</w:t>
            </w:r>
            <w:r w:rsidR="00927B66" w:rsidRPr="006860AD">
              <w:rPr>
                <w:rFonts w:ascii="Times New Roman" w:hAnsi="Times New Roman" w:cs="Times New Roman"/>
                <w:sz w:val="24"/>
                <w:szCs w:val="24"/>
              </w:rPr>
              <w:t>оглашения</w:t>
            </w:r>
            <w:r w:rsidRPr="00160016">
              <w:rPr>
                <w:rFonts w:ascii="Times New Roman" w:hAnsi="Times New Roman" w:cs="Times New Roman"/>
                <w:sz w:val="24"/>
                <w:szCs w:val="24"/>
              </w:rPr>
              <w:t>. Договоры аренды на земельные участки, не поставленные на кадастровый учет, заключаются не позднее, чем через 60 календарных дней после проведения Концедентом государственного кадастрового учета земельного участка.</w:t>
            </w:r>
          </w:p>
          <w:p w:rsidR="00160016" w:rsidRPr="00160016" w:rsidRDefault="00160016" w:rsidP="00160016">
            <w:pPr>
              <w:pStyle w:val="a7"/>
              <w:tabs>
                <w:tab w:val="left" w:pos="12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016">
              <w:rPr>
                <w:rFonts w:ascii="Times New Roman" w:hAnsi="Times New Roman" w:cs="Times New Roman"/>
                <w:sz w:val="24"/>
                <w:szCs w:val="24"/>
              </w:rPr>
              <w:t>Концессионер осуществляет в течени</w:t>
            </w:r>
            <w:proofErr w:type="gramStart"/>
            <w:r w:rsidRPr="0016001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 w:rsidRPr="00160016">
              <w:rPr>
                <w:rFonts w:ascii="Times New Roman" w:hAnsi="Times New Roman" w:cs="Times New Roman"/>
                <w:sz w:val="24"/>
                <w:szCs w:val="24"/>
              </w:rPr>
              <w:t xml:space="preserve"> 5 лет с момента подписания </w:t>
            </w:r>
            <w:r w:rsidR="00927B66">
              <w:rPr>
                <w:rFonts w:ascii="Times New Roman" w:hAnsi="Times New Roman" w:cs="Times New Roman"/>
                <w:sz w:val="24"/>
                <w:szCs w:val="24"/>
              </w:rPr>
              <w:t>Концессионного с</w:t>
            </w:r>
            <w:r w:rsidR="00927B66" w:rsidRPr="006860AD">
              <w:rPr>
                <w:rFonts w:ascii="Times New Roman" w:hAnsi="Times New Roman" w:cs="Times New Roman"/>
                <w:sz w:val="24"/>
                <w:szCs w:val="24"/>
              </w:rPr>
              <w:t>оглашения</w:t>
            </w:r>
            <w:r w:rsidRPr="00160016">
              <w:rPr>
                <w:rFonts w:ascii="Times New Roman" w:hAnsi="Times New Roman" w:cs="Times New Roman"/>
                <w:sz w:val="24"/>
                <w:szCs w:val="24"/>
              </w:rPr>
              <w:t xml:space="preserve"> кадастровые работы с целью формирования земельных участков, которые необходимы для эксплуатации объектов </w:t>
            </w:r>
            <w:r w:rsidR="00927B66">
              <w:rPr>
                <w:rFonts w:ascii="Times New Roman" w:hAnsi="Times New Roman" w:cs="Times New Roman"/>
                <w:sz w:val="24"/>
                <w:szCs w:val="24"/>
              </w:rPr>
              <w:t>Концессионного с</w:t>
            </w:r>
            <w:r w:rsidR="00927B66" w:rsidRPr="006860AD">
              <w:rPr>
                <w:rFonts w:ascii="Times New Roman" w:hAnsi="Times New Roman" w:cs="Times New Roman"/>
                <w:sz w:val="24"/>
                <w:szCs w:val="24"/>
              </w:rPr>
              <w:t>оглашения</w:t>
            </w:r>
            <w:r w:rsidR="00927B66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="00927B66" w:rsidRPr="00927B6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иного имущества</w:t>
            </w:r>
            <w:r w:rsidRPr="00160016">
              <w:rPr>
                <w:rFonts w:ascii="Times New Roman" w:hAnsi="Times New Roman" w:cs="Times New Roman"/>
                <w:sz w:val="24"/>
                <w:szCs w:val="24"/>
              </w:rPr>
              <w:t xml:space="preserve"> и не сформированы,</w:t>
            </w:r>
            <w:bookmarkStart w:id="0" w:name="_GoBack"/>
            <w:bookmarkEnd w:id="0"/>
            <w:r w:rsidRPr="00160016">
              <w:rPr>
                <w:rFonts w:ascii="Times New Roman" w:hAnsi="Times New Roman" w:cs="Times New Roman"/>
                <w:sz w:val="24"/>
                <w:szCs w:val="24"/>
              </w:rPr>
              <w:t xml:space="preserve"> и не поставлены на государственный кадастровый учет на момент заключения </w:t>
            </w:r>
            <w:r w:rsidR="00927B66">
              <w:rPr>
                <w:rFonts w:ascii="Times New Roman" w:hAnsi="Times New Roman" w:cs="Times New Roman"/>
                <w:sz w:val="24"/>
                <w:szCs w:val="24"/>
              </w:rPr>
              <w:t>Концессионного с</w:t>
            </w:r>
            <w:r w:rsidR="00927B66" w:rsidRPr="006860AD">
              <w:rPr>
                <w:rFonts w:ascii="Times New Roman" w:hAnsi="Times New Roman" w:cs="Times New Roman"/>
                <w:sz w:val="24"/>
                <w:szCs w:val="24"/>
              </w:rPr>
              <w:t>оглашения</w:t>
            </w:r>
            <w:r w:rsidRPr="0016001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3142A" w:rsidRPr="003B6681" w:rsidRDefault="00160016" w:rsidP="00160016">
            <w:pPr>
              <w:tabs>
                <w:tab w:val="left" w:pos="284"/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160016">
              <w:rPr>
                <w:rFonts w:ascii="Times New Roman" w:hAnsi="Times New Roman" w:cs="Times New Roman"/>
                <w:sz w:val="24"/>
                <w:szCs w:val="24"/>
              </w:rPr>
              <w:t>Расчет размера</w:t>
            </w:r>
            <w:r w:rsidRPr="0016001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60016">
              <w:rPr>
                <w:rFonts w:ascii="Times New Roman" w:hAnsi="Times New Roman" w:cs="Times New Roman"/>
                <w:sz w:val="24"/>
                <w:szCs w:val="24"/>
              </w:rPr>
              <w:t>арендной</w:t>
            </w:r>
            <w:r w:rsidRPr="0016001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60016">
              <w:rPr>
                <w:rFonts w:ascii="Times New Roman" w:hAnsi="Times New Roman" w:cs="Times New Roman"/>
                <w:sz w:val="24"/>
                <w:szCs w:val="24"/>
              </w:rPr>
              <w:t>платы</w:t>
            </w:r>
            <w:r w:rsidRPr="0016001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60016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r w:rsidRPr="00160016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60016">
              <w:rPr>
                <w:rFonts w:ascii="Times New Roman" w:hAnsi="Times New Roman" w:cs="Times New Roman"/>
                <w:sz w:val="24"/>
                <w:szCs w:val="24"/>
              </w:rPr>
              <w:t>пользование земельными</w:t>
            </w:r>
            <w:r w:rsidRPr="00160016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160016">
              <w:rPr>
                <w:rFonts w:ascii="Times New Roman" w:hAnsi="Times New Roman" w:cs="Times New Roman"/>
                <w:sz w:val="24"/>
                <w:szCs w:val="24"/>
              </w:rPr>
              <w:t>участками</w:t>
            </w:r>
            <w:r w:rsidRPr="0016001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60016">
              <w:rPr>
                <w:rFonts w:ascii="Times New Roman" w:hAnsi="Times New Roman" w:cs="Times New Roman"/>
                <w:sz w:val="24"/>
                <w:szCs w:val="24"/>
              </w:rPr>
              <w:t>определен</w:t>
            </w:r>
            <w:r w:rsidRPr="0016001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16001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60016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 w:rsidRPr="00160016">
              <w:rPr>
                <w:rFonts w:ascii="Times New Roman" w:hAnsi="Times New Roman" w:cs="Times New Roman"/>
                <w:sz w:val="24"/>
                <w:szCs w:val="24"/>
              </w:rPr>
              <w:t>соответствии</w:t>
            </w:r>
            <w:r w:rsidRPr="0016001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60016">
              <w:rPr>
                <w:rFonts w:ascii="Times New Roman" w:hAnsi="Times New Roman" w:cs="Times New Roman"/>
                <w:sz w:val="24"/>
                <w:szCs w:val="24"/>
              </w:rPr>
              <w:t>с п. 4</w:t>
            </w:r>
            <w:r w:rsidRPr="0016001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                </w:t>
            </w:r>
            <w:r w:rsidRPr="00160016">
              <w:rPr>
                <w:rFonts w:ascii="Times New Roman" w:hAnsi="Times New Roman" w:cs="Times New Roman"/>
                <w:sz w:val="24"/>
                <w:szCs w:val="24"/>
              </w:rPr>
              <w:t>ст. 39.7</w:t>
            </w:r>
            <w:r w:rsidRPr="0016001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60016">
              <w:rPr>
                <w:rFonts w:ascii="Times New Roman" w:hAnsi="Times New Roman" w:cs="Times New Roman"/>
                <w:sz w:val="24"/>
                <w:szCs w:val="24"/>
              </w:rPr>
              <w:t>Земельного</w:t>
            </w:r>
            <w:r w:rsidRPr="0016001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60016">
              <w:rPr>
                <w:rFonts w:ascii="Times New Roman" w:hAnsi="Times New Roman" w:cs="Times New Roman"/>
                <w:sz w:val="24"/>
                <w:szCs w:val="24"/>
              </w:rPr>
              <w:t>Кодекса</w:t>
            </w:r>
            <w:r w:rsidRPr="0016001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60016">
              <w:rPr>
                <w:rFonts w:ascii="Times New Roman" w:hAnsi="Times New Roman" w:cs="Times New Roman"/>
                <w:sz w:val="24"/>
                <w:szCs w:val="24"/>
              </w:rPr>
              <w:t>РФ,</w:t>
            </w:r>
            <w:r w:rsidRPr="0016001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60016">
              <w:rPr>
                <w:rFonts w:ascii="Times New Roman" w:hAnsi="Times New Roman" w:cs="Times New Roman"/>
                <w:sz w:val="24"/>
                <w:szCs w:val="24"/>
              </w:rPr>
              <w:t>приказа</w:t>
            </w:r>
            <w:r w:rsidRPr="0016001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60016">
              <w:rPr>
                <w:rFonts w:ascii="Times New Roman" w:hAnsi="Times New Roman" w:cs="Times New Roman"/>
                <w:sz w:val="24"/>
                <w:szCs w:val="24"/>
              </w:rPr>
              <w:t>Министерства</w:t>
            </w:r>
            <w:r w:rsidRPr="0016001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60016">
              <w:rPr>
                <w:rFonts w:ascii="Times New Roman" w:hAnsi="Times New Roman" w:cs="Times New Roman"/>
                <w:sz w:val="24"/>
                <w:szCs w:val="24"/>
              </w:rPr>
              <w:t>экономического</w:t>
            </w:r>
            <w:r w:rsidRPr="0016001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60016">
              <w:rPr>
                <w:rFonts w:ascii="Times New Roman" w:hAnsi="Times New Roman" w:cs="Times New Roman"/>
                <w:sz w:val="24"/>
                <w:szCs w:val="24"/>
              </w:rPr>
              <w:t>развития</w:t>
            </w:r>
            <w:r w:rsidRPr="0016001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60016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  <w:r w:rsidRPr="0016001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60016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Pr="0016001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60016">
              <w:rPr>
                <w:rFonts w:ascii="Times New Roman" w:hAnsi="Times New Roman" w:cs="Times New Roman"/>
                <w:sz w:val="24"/>
                <w:szCs w:val="24"/>
              </w:rPr>
              <w:t>22.09.2011 № 507</w:t>
            </w:r>
            <w:r w:rsidRPr="00160016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,</w:t>
            </w:r>
            <w:r w:rsidRPr="00160016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160016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с</w:t>
            </w:r>
            <w:r w:rsidRPr="00160016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160016">
              <w:rPr>
                <w:rFonts w:ascii="Times New Roman" w:hAnsi="Times New Roman" w:cs="Times New Roman"/>
                <w:sz w:val="24"/>
                <w:szCs w:val="24"/>
              </w:rPr>
              <w:t>учетом</w:t>
            </w:r>
            <w:r w:rsidRPr="00160016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160016">
              <w:rPr>
                <w:rFonts w:ascii="Times New Roman" w:hAnsi="Times New Roman" w:cs="Times New Roman"/>
                <w:sz w:val="24"/>
                <w:szCs w:val="24"/>
              </w:rPr>
              <w:t>основных</w:t>
            </w:r>
            <w:r w:rsidRPr="00160016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160016">
              <w:rPr>
                <w:rFonts w:ascii="Times New Roman" w:hAnsi="Times New Roman" w:cs="Times New Roman"/>
                <w:sz w:val="24"/>
                <w:szCs w:val="24"/>
              </w:rPr>
              <w:t>принципов</w:t>
            </w:r>
            <w:r w:rsidRPr="00160016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160016">
              <w:rPr>
                <w:rFonts w:ascii="Times New Roman" w:hAnsi="Times New Roman" w:cs="Times New Roman"/>
                <w:sz w:val="24"/>
                <w:szCs w:val="24"/>
              </w:rPr>
              <w:t>определения</w:t>
            </w:r>
            <w:r w:rsidRPr="00160016">
              <w:rPr>
                <w:rFonts w:ascii="Times New Roman" w:hAnsi="Times New Roman" w:cs="Times New Roman"/>
                <w:spacing w:val="-15"/>
                <w:sz w:val="24"/>
                <w:szCs w:val="24"/>
              </w:rPr>
              <w:t xml:space="preserve"> </w:t>
            </w:r>
            <w:r w:rsidRPr="00160016">
              <w:rPr>
                <w:rFonts w:ascii="Times New Roman" w:hAnsi="Times New Roman" w:cs="Times New Roman"/>
                <w:sz w:val="24"/>
                <w:szCs w:val="24"/>
              </w:rPr>
              <w:t>арендной</w:t>
            </w:r>
            <w:r w:rsidRPr="00160016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r w:rsidRPr="00160016">
              <w:rPr>
                <w:rFonts w:ascii="Times New Roman" w:hAnsi="Times New Roman" w:cs="Times New Roman"/>
                <w:sz w:val="24"/>
                <w:szCs w:val="24"/>
              </w:rPr>
              <w:t>платы</w:t>
            </w:r>
            <w:r w:rsidRPr="00160016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160016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r w:rsidRPr="00160016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160016">
              <w:rPr>
                <w:rFonts w:ascii="Times New Roman" w:hAnsi="Times New Roman" w:cs="Times New Roman"/>
                <w:sz w:val="24"/>
                <w:szCs w:val="24"/>
              </w:rPr>
              <w:t>аренде</w:t>
            </w:r>
            <w:r w:rsidRPr="00160016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60016">
              <w:rPr>
                <w:rFonts w:ascii="Times New Roman" w:hAnsi="Times New Roman" w:cs="Times New Roman"/>
                <w:sz w:val="24"/>
                <w:szCs w:val="24"/>
              </w:rPr>
              <w:t>земельных участков, находящихся в государственной или муниципальной собственности,</w:t>
            </w:r>
            <w:r w:rsidRPr="0016001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60016">
              <w:rPr>
                <w:rFonts w:ascii="Times New Roman" w:hAnsi="Times New Roman" w:cs="Times New Roman"/>
                <w:sz w:val="24"/>
                <w:szCs w:val="24"/>
              </w:rPr>
              <w:t>утвержденных Постановлением Правительства Российской Федерации от 16.07.2009 г. №</w:t>
            </w:r>
            <w:r w:rsidRPr="0016001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60016">
              <w:rPr>
                <w:rFonts w:ascii="Times New Roman" w:hAnsi="Times New Roman" w:cs="Times New Roman"/>
                <w:sz w:val="24"/>
                <w:szCs w:val="24"/>
              </w:rPr>
              <w:t>582: размер арендной платы за земельные участки, находящиеся</w:t>
            </w:r>
            <w:proofErr w:type="gramEnd"/>
            <w:r w:rsidRPr="00160016">
              <w:rPr>
                <w:rFonts w:ascii="Times New Roman" w:hAnsi="Times New Roman" w:cs="Times New Roman"/>
                <w:sz w:val="24"/>
                <w:szCs w:val="24"/>
              </w:rPr>
              <w:t xml:space="preserve"> в государственной или</w:t>
            </w:r>
            <w:r w:rsidRPr="0016001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60016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16001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60016">
              <w:rPr>
                <w:rFonts w:ascii="Times New Roman" w:hAnsi="Times New Roman" w:cs="Times New Roman"/>
                <w:sz w:val="24"/>
                <w:szCs w:val="24"/>
              </w:rPr>
              <w:t>собственности</w:t>
            </w:r>
            <w:r w:rsidRPr="0016001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6001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6001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60016">
              <w:rPr>
                <w:rFonts w:ascii="Times New Roman" w:hAnsi="Times New Roman" w:cs="Times New Roman"/>
                <w:sz w:val="24"/>
                <w:szCs w:val="24"/>
              </w:rPr>
              <w:t>предоставленные</w:t>
            </w:r>
            <w:r w:rsidRPr="0016001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60016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r w:rsidRPr="0016001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60016">
              <w:rPr>
                <w:rFonts w:ascii="Times New Roman" w:hAnsi="Times New Roman" w:cs="Times New Roman"/>
                <w:sz w:val="24"/>
                <w:szCs w:val="24"/>
              </w:rPr>
              <w:t>размещения</w:t>
            </w:r>
            <w:r w:rsidRPr="0016001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60016">
              <w:rPr>
                <w:rFonts w:ascii="Times New Roman" w:hAnsi="Times New Roman" w:cs="Times New Roman"/>
                <w:sz w:val="24"/>
                <w:szCs w:val="24"/>
              </w:rPr>
              <w:t>объектов</w:t>
            </w:r>
            <w:r w:rsidRPr="0016001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60016">
              <w:rPr>
                <w:rFonts w:ascii="Times New Roman" w:hAnsi="Times New Roman" w:cs="Times New Roman"/>
                <w:sz w:val="24"/>
                <w:szCs w:val="24"/>
              </w:rPr>
              <w:t>систем</w:t>
            </w:r>
            <w:r w:rsidRPr="0016001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60016">
              <w:rPr>
                <w:rFonts w:ascii="Times New Roman" w:hAnsi="Times New Roman" w:cs="Times New Roman"/>
                <w:sz w:val="24"/>
                <w:szCs w:val="24"/>
              </w:rPr>
              <w:t>электро-, газоснабжения, объектов систем теплоснабжения, объектов централизованных</w:t>
            </w:r>
            <w:r w:rsidRPr="0016001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60016">
              <w:rPr>
                <w:rFonts w:ascii="Times New Roman" w:hAnsi="Times New Roman" w:cs="Times New Roman"/>
                <w:sz w:val="24"/>
                <w:szCs w:val="24"/>
              </w:rPr>
              <w:t>систем</w:t>
            </w:r>
            <w:r w:rsidRPr="0016001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60016">
              <w:rPr>
                <w:rFonts w:ascii="Times New Roman" w:hAnsi="Times New Roman" w:cs="Times New Roman"/>
                <w:sz w:val="24"/>
                <w:szCs w:val="24"/>
              </w:rPr>
              <w:t>горячего</w:t>
            </w:r>
            <w:r w:rsidRPr="0016001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60016">
              <w:rPr>
                <w:rFonts w:ascii="Times New Roman" w:hAnsi="Times New Roman" w:cs="Times New Roman"/>
                <w:sz w:val="24"/>
                <w:szCs w:val="24"/>
              </w:rPr>
              <w:t>водоснабжения,</w:t>
            </w:r>
            <w:r w:rsidRPr="0016001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60016">
              <w:rPr>
                <w:rFonts w:ascii="Times New Roman" w:hAnsi="Times New Roman" w:cs="Times New Roman"/>
                <w:sz w:val="24"/>
                <w:szCs w:val="24"/>
              </w:rPr>
              <w:t>холодного</w:t>
            </w:r>
            <w:r w:rsidRPr="0016001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60016">
              <w:rPr>
                <w:rFonts w:ascii="Times New Roman" w:hAnsi="Times New Roman" w:cs="Times New Roman"/>
                <w:sz w:val="24"/>
                <w:szCs w:val="24"/>
              </w:rPr>
              <w:t>водоснабжения</w:t>
            </w:r>
            <w:r w:rsidRPr="0016001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6001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6001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60016">
              <w:rPr>
                <w:rFonts w:ascii="Times New Roman" w:hAnsi="Times New Roman" w:cs="Times New Roman"/>
                <w:sz w:val="24"/>
                <w:szCs w:val="24"/>
              </w:rPr>
              <w:t>(или)</w:t>
            </w:r>
            <w:r w:rsidRPr="0016001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60016">
              <w:rPr>
                <w:rFonts w:ascii="Times New Roman" w:hAnsi="Times New Roman" w:cs="Times New Roman"/>
                <w:sz w:val="24"/>
                <w:szCs w:val="24"/>
              </w:rPr>
              <w:t>водоотведения</w:t>
            </w:r>
            <w:r w:rsidRPr="00160016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60016">
              <w:rPr>
                <w:rFonts w:ascii="Times New Roman" w:hAnsi="Times New Roman" w:cs="Times New Roman"/>
                <w:sz w:val="24"/>
                <w:szCs w:val="24"/>
              </w:rPr>
              <w:t>федерального,</w:t>
            </w:r>
            <w:r w:rsidRPr="0016001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60016">
              <w:rPr>
                <w:rFonts w:ascii="Times New Roman" w:hAnsi="Times New Roman" w:cs="Times New Roman"/>
                <w:sz w:val="24"/>
                <w:szCs w:val="24"/>
              </w:rPr>
              <w:t>регионального</w:t>
            </w:r>
            <w:r w:rsidRPr="0016001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60016"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  <w:r w:rsidRPr="0016001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60016">
              <w:rPr>
                <w:rFonts w:ascii="Times New Roman" w:hAnsi="Times New Roman" w:cs="Times New Roman"/>
                <w:sz w:val="24"/>
                <w:szCs w:val="24"/>
              </w:rPr>
              <w:t>местного</w:t>
            </w:r>
            <w:r w:rsidRPr="0016001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60016">
              <w:rPr>
                <w:rFonts w:ascii="Times New Roman" w:hAnsi="Times New Roman" w:cs="Times New Roman"/>
                <w:sz w:val="24"/>
                <w:szCs w:val="24"/>
              </w:rPr>
              <w:t>значения,</w:t>
            </w:r>
            <w:r w:rsidRPr="0016001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60016">
              <w:rPr>
                <w:rFonts w:ascii="Times New Roman" w:hAnsi="Times New Roman" w:cs="Times New Roman"/>
                <w:sz w:val="24"/>
                <w:szCs w:val="24"/>
              </w:rPr>
              <w:t>не</w:t>
            </w:r>
            <w:r w:rsidRPr="0016001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60016">
              <w:rPr>
                <w:rFonts w:ascii="Times New Roman" w:hAnsi="Times New Roman" w:cs="Times New Roman"/>
                <w:sz w:val="24"/>
                <w:szCs w:val="24"/>
              </w:rPr>
              <w:t>может</w:t>
            </w:r>
            <w:r w:rsidRPr="0016001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60016">
              <w:rPr>
                <w:rFonts w:ascii="Times New Roman" w:hAnsi="Times New Roman" w:cs="Times New Roman"/>
                <w:sz w:val="24"/>
                <w:szCs w:val="24"/>
              </w:rPr>
              <w:t>превышать</w:t>
            </w:r>
            <w:r w:rsidRPr="0016001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60016">
              <w:rPr>
                <w:rFonts w:ascii="Times New Roman" w:hAnsi="Times New Roman" w:cs="Times New Roman"/>
                <w:sz w:val="24"/>
                <w:szCs w:val="24"/>
              </w:rPr>
              <w:t>размер</w:t>
            </w:r>
            <w:r w:rsidRPr="0016001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60016">
              <w:rPr>
                <w:rFonts w:ascii="Times New Roman" w:hAnsi="Times New Roman" w:cs="Times New Roman"/>
                <w:sz w:val="24"/>
                <w:szCs w:val="24"/>
              </w:rPr>
              <w:t>арендной</w:t>
            </w:r>
            <w:r w:rsidRPr="0016001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60016">
              <w:rPr>
                <w:rFonts w:ascii="Times New Roman" w:hAnsi="Times New Roman" w:cs="Times New Roman"/>
                <w:sz w:val="24"/>
                <w:szCs w:val="24"/>
              </w:rPr>
              <w:t>платы,</w:t>
            </w:r>
            <w:r w:rsidRPr="0016001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60016">
              <w:rPr>
                <w:rFonts w:ascii="Times New Roman" w:hAnsi="Times New Roman" w:cs="Times New Roman"/>
                <w:sz w:val="24"/>
                <w:szCs w:val="24"/>
              </w:rPr>
              <w:t>рассчитанный</w:t>
            </w:r>
            <w:r w:rsidRPr="0016001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60016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r w:rsidRPr="0016001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60016">
              <w:rPr>
                <w:rFonts w:ascii="Times New Roman" w:hAnsi="Times New Roman" w:cs="Times New Roman"/>
                <w:sz w:val="24"/>
                <w:szCs w:val="24"/>
              </w:rPr>
              <w:t>соответствующих</w:t>
            </w:r>
            <w:r w:rsidRPr="0016001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60016">
              <w:rPr>
                <w:rFonts w:ascii="Times New Roman" w:hAnsi="Times New Roman" w:cs="Times New Roman"/>
                <w:sz w:val="24"/>
                <w:szCs w:val="24"/>
              </w:rPr>
              <w:t>целей</w:t>
            </w:r>
            <w:r w:rsidRPr="0016001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6001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6001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60016">
              <w:rPr>
                <w:rFonts w:ascii="Times New Roman" w:hAnsi="Times New Roman" w:cs="Times New Roman"/>
                <w:sz w:val="24"/>
                <w:szCs w:val="24"/>
              </w:rPr>
              <w:t>отношении</w:t>
            </w:r>
            <w:r w:rsidRPr="0016001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60016">
              <w:rPr>
                <w:rFonts w:ascii="Times New Roman" w:hAnsi="Times New Roman" w:cs="Times New Roman"/>
                <w:sz w:val="24"/>
                <w:szCs w:val="24"/>
              </w:rPr>
              <w:t>земельных</w:t>
            </w:r>
            <w:r w:rsidRPr="0016001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60016">
              <w:rPr>
                <w:rFonts w:ascii="Times New Roman" w:hAnsi="Times New Roman" w:cs="Times New Roman"/>
                <w:sz w:val="24"/>
                <w:szCs w:val="24"/>
              </w:rPr>
              <w:t>участков,</w:t>
            </w:r>
            <w:r w:rsidRPr="00160016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60016">
              <w:rPr>
                <w:rFonts w:ascii="Times New Roman" w:hAnsi="Times New Roman" w:cs="Times New Roman"/>
                <w:sz w:val="24"/>
                <w:szCs w:val="24"/>
              </w:rPr>
              <w:t>находящихся</w:t>
            </w:r>
            <w:r w:rsidRPr="00160016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6001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60016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60016">
              <w:rPr>
                <w:rFonts w:ascii="Times New Roman" w:hAnsi="Times New Roman" w:cs="Times New Roman"/>
                <w:sz w:val="24"/>
                <w:szCs w:val="24"/>
              </w:rPr>
              <w:t>федеральной</w:t>
            </w:r>
            <w:r w:rsidRPr="0016001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60016">
              <w:rPr>
                <w:rFonts w:ascii="Times New Roman" w:hAnsi="Times New Roman" w:cs="Times New Roman"/>
                <w:sz w:val="24"/>
                <w:szCs w:val="24"/>
              </w:rPr>
              <w:t>собственности.</w:t>
            </w:r>
            <w:r w:rsidR="00FD3DF9" w:rsidRPr="00722D91">
              <w:rPr>
                <w:rStyle w:val="1"/>
                <w:rFonts w:ascii="Times New Roman" w:eastAsia="Courier New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3142A" w:rsidRPr="003B6681" w:rsidTr="00160016">
        <w:trPr>
          <w:trHeight w:val="416"/>
        </w:trPr>
        <w:tc>
          <w:tcPr>
            <w:tcW w:w="33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3142A" w:rsidRPr="003B6681" w:rsidRDefault="0053142A" w:rsidP="00045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40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53142A" w:rsidRPr="003B6681" w:rsidRDefault="0053142A" w:rsidP="002103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6681">
              <w:rPr>
                <w:rFonts w:ascii="Times New Roman" w:hAnsi="Times New Roman" w:cs="Times New Roman"/>
                <w:sz w:val="24"/>
                <w:szCs w:val="24"/>
              </w:rPr>
              <w:t xml:space="preserve">Цели и срок использования (эксплуатации) Объекта </w:t>
            </w:r>
            <w:r w:rsidR="002103A1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3B6681">
              <w:rPr>
                <w:rFonts w:ascii="Times New Roman" w:hAnsi="Times New Roman" w:cs="Times New Roman"/>
                <w:sz w:val="24"/>
                <w:szCs w:val="24"/>
              </w:rPr>
              <w:t>онцессионного соглашения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60016" w:rsidRPr="00160016" w:rsidRDefault="00160016" w:rsidP="001600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016">
              <w:rPr>
                <w:rFonts w:ascii="Times New Roman" w:hAnsi="Times New Roman" w:cs="Times New Roman"/>
                <w:sz w:val="24"/>
                <w:szCs w:val="24"/>
              </w:rPr>
              <w:t>Целями</w:t>
            </w:r>
            <w:r w:rsidRPr="0016001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строительства, </w:t>
            </w:r>
            <w:r w:rsidRPr="00160016">
              <w:rPr>
                <w:rFonts w:ascii="Times New Roman" w:hAnsi="Times New Roman" w:cs="Times New Roman"/>
                <w:sz w:val="24"/>
                <w:szCs w:val="24"/>
              </w:rPr>
              <w:t>реконструкции</w:t>
            </w:r>
            <w:r w:rsidRPr="0016001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6001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6001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60016">
              <w:rPr>
                <w:rFonts w:ascii="Times New Roman" w:hAnsi="Times New Roman" w:cs="Times New Roman"/>
                <w:sz w:val="24"/>
                <w:szCs w:val="24"/>
              </w:rPr>
              <w:t>использования</w:t>
            </w:r>
            <w:r w:rsidRPr="0016001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60016">
              <w:rPr>
                <w:rFonts w:ascii="Times New Roman" w:hAnsi="Times New Roman" w:cs="Times New Roman"/>
                <w:sz w:val="24"/>
                <w:szCs w:val="24"/>
              </w:rPr>
              <w:t xml:space="preserve">(эксплуатации) </w:t>
            </w:r>
            <w:r w:rsidRPr="00160016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60016">
              <w:rPr>
                <w:rFonts w:ascii="Times New Roman" w:hAnsi="Times New Roman" w:cs="Times New Roman"/>
                <w:sz w:val="24"/>
                <w:szCs w:val="24"/>
              </w:rPr>
              <w:t>объекта</w:t>
            </w:r>
            <w:r w:rsidRPr="0016001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Концессионного с</w:t>
            </w:r>
            <w:r w:rsidRPr="00160016">
              <w:rPr>
                <w:rFonts w:ascii="Times New Roman" w:hAnsi="Times New Roman" w:cs="Times New Roman"/>
                <w:sz w:val="24"/>
                <w:szCs w:val="24"/>
              </w:rPr>
              <w:t>оглашения</w:t>
            </w:r>
            <w:r w:rsidRPr="0016001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6001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6001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60016">
              <w:rPr>
                <w:rFonts w:ascii="Times New Roman" w:hAnsi="Times New Roman" w:cs="Times New Roman"/>
                <w:sz w:val="24"/>
                <w:szCs w:val="24"/>
              </w:rPr>
              <w:t>иного</w:t>
            </w:r>
            <w:r w:rsidRPr="0016001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60016">
              <w:rPr>
                <w:rFonts w:ascii="Times New Roman" w:hAnsi="Times New Roman" w:cs="Times New Roman"/>
                <w:sz w:val="24"/>
                <w:szCs w:val="24"/>
              </w:rPr>
              <w:t>имущества</w:t>
            </w:r>
            <w:r w:rsidRPr="0016001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60016">
              <w:rPr>
                <w:rFonts w:ascii="Times New Roman" w:hAnsi="Times New Roman" w:cs="Times New Roman"/>
                <w:sz w:val="24"/>
                <w:szCs w:val="24"/>
              </w:rPr>
              <w:t>является</w:t>
            </w:r>
            <w:r w:rsidRPr="0016001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60016">
              <w:rPr>
                <w:rFonts w:ascii="Times New Roman" w:hAnsi="Times New Roman" w:cs="Times New Roman"/>
                <w:sz w:val="24"/>
                <w:szCs w:val="24"/>
              </w:rPr>
              <w:t>создание</w:t>
            </w:r>
            <w:r w:rsidRPr="0016001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60016">
              <w:rPr>
                <w:rFonts w:ascii="Times New Roman" w:hAnsi="Times New Roman" w:cs="Times New Roman"/>
                <w:sz w:val="24"/>
                <w:szCs w:val="24"/>
              </w:rPr>
              <w:t>условий</w:t>
            </w:r>
            <w:r w:rsidRPr="0016001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60016">
              <w:rPr>
                <w:rFonts w:ascii="Times New Roman" w:hAnsi="Times New Roman" w:cs="Times New Roman"/>
                <w:sz w:val="24"/>
                <w:szCs w:val="24"/>
              </w:rPr>
              <w:t>осуществления</w:t>
            </w:r>
            <w:r w:rsidRPr="0016001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60016">
              <w:rPr>
                <w:rFonts w:ascii="Times New Roman" w:hAnsi="Times New Roman" w:cs="Times New Roman"/>
                <w:sz w:val="24"/>
                <w:szCs w:val="24"/>
              </w:rPr>
              <w:t>Концессионером</w:t>
            </w:r>
            <w:r w:rsidRPr="0016001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60016">
              <w:rPr>
                <w:rFonts w:ascii="Times New Roman" w:hAnsi="Times New Roman" w:cs="Times New Roman"/>
                <w:sz w:val="24"/>
                <w:szCs w:val="24"/>
              </w:rPr>
              <w:t>деятельности,</w:t>
            </w:r>
            <w:r w:rsidRPr="0016001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60016">
              <w:rPr>
                <w:rFonts w:ascii="Times New Roman" w:hAnsi="Times New Roman" w:cs="Times New Roman"/>
                <w:sz w:val="24"/>
                <w:szCs w:val="24"/>
              </w:rPr>
              <w:t>предусмотренной</w:t>
            </w:r>
            <w:r w:rsidRPr="0016001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60016">
              <w:rPr>
                <w:rFonts w:ascii="Times New Roman" w:hAnsi="Times New Roman" w:cs="Times New Roman"/>
                <w:sz w:val="24"/>
                <w:szCs w:val="24"/>
              </w:rPr>
              <w:t>Концессионным соглашением,</w:t>
            </w:r>
            <w:r w:rsidRPr="0016001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60016">
              <w:rPr>
                <w:rFonts w:ascii="Times New Roman" w:hAnsi="Times New Roman" w:cs="Times New Roman"/>
                <w:sz w:val="24"/>
                <w:szCs w:val="24"/>
              </w:rPr>
              <w:t>которая</w:t>
            </w:r>
            <w:r w:rsidRPr="0016001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60016">
              <w:rPr>
                <w:rFonts w:ascii="Times New Roman" w:hAnsi="Times New Roman" w:cs="Times New Roman"/>
                <w:sz w:val="24"/>
                <w:szCs w:val="24"/>
              </w:rPr>
              <w:t>направлена</w:t>
            </w:r>
            <w:r w:rsidRPr="00160016">
              <w:rPr>
                <w:rFonts w:ascii="Times New Roman" w:hAnsi="Times New Roman" w:cs="Times New Roman"/>
                <w:spacing w:val="38"/>
                <w:sz w:val="24"/>
                <w:szCs w:val="24"/>
              </w:rPr>
              <w:t xml:space="preserve"> </w:t>
            </w:r>
            <w:r w:rsidRPr="00160016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160016">
              <w:rPr>
                <w:rFonts w:ascii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 w:rsidRPr="00160016">
              <w:rPr>
                <w:rFonts w:ascii="Times New Roman" w:hAnsi="Times New Roman" w:cs="Times New Roman"/>
                <w:sz w:val="24"/>
                <w:szCs w:val="24"/>
              </w:rPr>
              <w:t>организацию</w:t>
            </w:r>
            <w:r w:rsidRPr="00160016">
              <w:rPr>
                <w:rFonts w:ascii="Times New Roman" w:hAnsi="Times New Roman" w:cs="Times New Roman"/>
                <w:spacing w:val="96"/>
                <w:sz w:val="24"/>
                <w:szCs w:val="24"/>
              </w:rPr>
              <w:t xml:space="preserve"> </w:t>
            </w:r>
            <w:r w:rsidRPr="00160016">
              <w:rPr>
                <w:rFonts w:ascii="Times New Roman" w:hAnsi="Times New Roman" w:cs="Times New Roman"/>
                <w:sz w:val="24"/>
                <w:szCs w:val="24"/>
              </w:rPr>
              <w:t>качественного</w:t>
            </w:r>
            <w:r w:rsidRPr="00160016">
              <w:rPr>
                <w:rFonts w:ascii="Times New Roman" w:hAnsi="Times New Roman" w:cs="Times New Roman"/>
                <w:spacing w:val="97"/>
                <w:sz w:val="24"/>
                <w:szCs w:val="24"/>
              </w:rPr>
              <w:t xml:space="preserve"> </w:t>
            </w:r>
            <w:r w:rsidRPr="00160016">
              <w:rPr>
                <w:rFonts w:ascii="Times New Roman" w:hAnsi="Times New Roman" w:cs="Times New Roman"/>
                <w:sz w:val="24"/>
                <w:szCs w:val="24"/>
              </w:rPr>
              <w:t>электроснабжения</w:t>
            </w:r>
            <w:r w:rsidRPr="00160016">
              <w:rPr>
                <w:rFonts w:ascii="Times New Roman" w:hAnsi="Times New Roman" w:cs="Times New Roman"/>
                <w:spacing w:val="98"/>
                <w:sz w:val="24"/>
                <w:szCs w:val="24"/>
              </w:rPr>
              <w:t xml:space="preserve"> </w:t>
            </w:r>
            <w:r w:rsidRPr="00160016">
              <w:rPr>
                <w:rFonts w:ascii="Times New Roman" w:hAnsi="Times New Roman" w:cs="Times New Roman"/>
                <w:sz w:val="24"/>
                <w:szCs w:val="24"/>
              </w:rPr>
              <w:t>потребителей</w:t>
            </w:r>
            <w:r w:rsidRPr="00160016">
              <w:rPr>
                <w:rFonts w:ascii="Times New Roman" w:hAnsi="Times New Roman" w:cs="Times New Roman"/>
                <w:spacing w:val="99"/>
                <w:sz w:val="24"/>
                <w:szCs w:val="24"/>
              </w:rPr>
              <w:t xml:space="preserve"> </w:t>
            </w:r>
            <w:proofErr w:type="gramStart"/>
            <w:r w:rsidRPr="0016001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160016">
              <w:rPr>
                <w:rFonts w:ascii="Times New Roman" w:hAnsi="Times New Roman" w:cs="Times New Roman"/>
                <w:spacing w:val="97"/>
                <w:sz w:val="24"/>
                <w:szCs w:val="24"/>
              </w:rPr>
              <w:t xml:space="preserve"> </w:t>
            </w:r>
            <w:proofErr w:type="gramStart"/>
            <w:r w:rsidRPr="00160016">
              <w:rPr>
                <w:rFonts w:ascii="Times New Roman" w:hAnsi="Times New Roman" w:cs="Times New Roman"/>
                <w:sz w:val="24"/>
                <w:szCs w:val="24"/>
              </w:rPr>
              <w:t>Енисейском</w:t>
            </w:r>
            <w:proofErr w:type="gramEnd"/>
            <w:r w:rsidRPr="00160016">
              <w:rPr>
                <w:rFonts w:ascii="Times New Roman" w:hAnsi="Times New Roman" w:cs="Times New Roman"/>
                <w:sz w:val="24"/>
                <w:szCs w:val="24"/>
              </w:rPr>
              <w:t xml:space="preserve"> района Красноярского края.</w:t>
            </w:r>
          </w:p>
          <w:p w:rsidR="0053142A" w:rsidRPr="003B6681" w:rsidRDefault="00ED78BD" w:rsidP="001600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0016">
              <w:rPr>
                <w:rFonts w:ascii="Times New Roman" w:hAnsi="Times New Roman" w:cs="Times New Roman"/>
                <w:sz w:val="24"/>
                <w:szCs w:val="24"/>
              </w:rPr>
              <w:t xml:space="preserve">Срок использования (эксплуатации) Концессионером объекта </w:t>
            </w:r>
            <w:r w:rsidR="00160016" w:rsidRPr="0016001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Концессионного с</w:t>
            </w:r>
            <w:r w:rsidR="00160016" w:rsidRPr="00160016">
              <w:rPr>
                <w:rFonts w:ascii="Times New Roman" w:hAnsi="Times New Roman" w:cs="Times New Roman"/>
                <w:sz w:val="24"/>
                <w:szCs w:val="24"/>
              </w:rPr>
              <w:t>оглашения</w:t>
            </w:r>
            <w:r w:rsidRPr="00160016">
              <w:rPr>
                <w:rFonts w:ascii="Times New Roman" w:hAnsi="Times New Roman" w:cs="Times New Roman"/>
                <w:sz w:val="24"/>
                <w:szCs w:val="24"/>
              </w:rPr>
              <w:t xml:space="preserve"> и иного имущества и осуществления Концессионером деятельности,  по </w:t>
            </w:r>
            <w:r w:rsidR="00160016" w:rsidRPr="0016001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Концессионному с</w:t>
            </w:r>
            <w:r w:rsidR="00160016" w:rsidRPr="00160016">
              <w:rPr>
                <w:rFonts w:ascii="Times New Roman" w:hAnsi="Times New Roman" w:cs="Times New Roman"/>
                <w:sz w:val="24"/>
                <w:szCs w:val="24"/>
              </w:rPr>
              <w:t>оглашению</w:t>
            </w:r>
            <w:r w:rsidRPr="001600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600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устанавливается </w:t>
            </w:r>
            <w:proofErr w:type="gramStart"/>
            <w:r w:rsidRPr="00160016">
              <w:rPr>
                <w:rFonts w:ascii="Times New Roman" w:hAnsi="Times New Roman" w:cs="Times New Roman"/>
                <w:sz w:val="24"/>
                <w:szCs w:val="24"/>
              </w:rPr>
              <w:t>с даты передачи</w:t>
            </w:r>
            <w:proofErr w:type="gramEnd"/>
            <w:r w:rsidRPr="00160016">
              <w:rPr>
                <w:rFonts w:ascii="Times New Roman" w:hAnsi="Times New Roman" w:cs="Times New Roman"/>
                <w:sz w:val="24"/>
                <w:szCs w:val="24"/>
              </w:rPr>
              <w:t xml:space="preserve"> имущества Концессионеру и по дату возврата имущества Концеденту.</w:t>
            </w:r>
          </w:p>
        </w:tc>
      </w:tr>
      <w:tr w:rsidR="0053142A" w:rsidRPr="003B6681" w:rsidTr="003B6681">
        <w:trPr>
          <w:trHeight w:val="1597"/>
        </w:trPr>
        <w:tc>
          <w:tcPr>
            <w:tcW w:w="33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3142A" w:rsidRPr="003B6681" w:rsidRDefault="0053142A" w:rsidP="00045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40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53142A" w:rsidRPr="003B6681" w:rsidRDefault="0053142A" w:rsidP="00045F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6681">
              <w:rPr>
                <w:rFonts w:ascii="Times New Roman" w:hAnsi="Times New Roman" w:cs="Times New Roman"/>
                <w:sz w:val="24"/>
                <w:szCs w:val="24"/>
              </w:rPr>
              <w:t xml:space="preserve">Способы обеспечения исполнения концессионером обязательств по </w:t>
            </w:r>
            <w:r w:rsidR="002103A1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3B6681">
              <w:rPr>
                <w:rFonts w:ascii="Times New Roman" w:hAnsi="Times New Roman" w:cs="Times New Roman"/>
                <w:sz w:val="24"/>
                <w:szCs w:val="24"/>
              </w:rPr>
              <w:t>онцессионному соглашению, размеры предоставляемого обеспечения и срок,</w:t>
            </w:r>
            <w:r w:rsidR="00ED78BD">
              <w:rPr>
                <w:rFonts w:ascii="Times New Roman" w:hAnsi="Times New Roman" w:cs="Times New Roman"/>
                <w:sz w:val="24"/>
                <w:szCs w:val="24"/>
              </w:rPr>
              <w:t xml:space="preserve"> на который оно предоставляется</w:t>
            </w:r>
          </w:p>
          <w:p w:rsidR="0053142A" w:rsidRPr="003B6681" w:rsidRDefault="0053142A" w:rsidP="00045F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27B66" w:rsidRPr="00927B66" w:rsidRDefault="00927B66" w:rsidP="00927B66">
            <w:pPr>
              <w:tabs>
                <w:tab w:val="left" w:pos="284"/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7B66">
              <w:rPr>
                <w:rFonts w:ascii="Times New Roman" w:eastAsia="Calibri" w:hAnsi="Times New Roman" w:cs="Times New Roman"/>
                <w:sz w:val="24"/>
                <w:szCs w:val="24"/>
              </w:rPr>
              <w:t>В качестве обеспечения, Концессионером предоставляется безотзывная и непередаваемая банковская гарантия</w:t>
            </w:r>
            <w:r w:rsidRPr="00927B66">
              <w:rPr>
                <w:rFonts w:ascii="Times New Roman" w:eastAsia="Arial Unicode MS" w:hAnsi="Times New Roman" w:cs="Times New Roman"/>
                <w:kern w:val="2"/>
                <w:sz w:val="24"/>
                <w:szCs w:val="24"/>
              </w:rPr>
              <w:t xml:space="preserve">. </w:t>
            </w:r>
            <w:bookmarkStart w:id="1" w:name="Par1057"/>
            <w:bookmarkEnd w:id="1"/>
          </w:p>
          <w:p w:rsidR="00927B66" w:rsidRPr="00927B66" w:rsidRDefault="00927B66" w:rsidP="00927B66">
            <w:pPr>
              <w:tabs>
                <w:tab w:val="left" w:pos="284"/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7B66">
              <w:rPr>
                <w:rFonts w:ascii="Times New Roman" w:hAnsi="Times New Roman" w:cs="Times New Roman"/>
                <w:sz w:val="24"/>
                <w:szCs w:val="24"/>
              </w:rPr>
              <w:t>Банковская гарантия предоставляет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ся до подписания К</w:t>
            </w:r>
            <w:r w:rsidRPr="00927B66">
              <w:rPr>
                <w:rFonts w:ascii="Times New Roman" w:hAnsi="Times New Roman" w:cs="Times New Roman"/>
                <w:sz w:val="24"/>
                <w:szCs w:val="24"/>
              </w:rPr>
              <w:t>онцессионного соглашения, в течение 30 календарных дней с мом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ента направления концессионеру К</w:t>
            </w:r>
            <w:r w:rsidRPr="00927B66">
              <w:rPr>
                <w:rFonts w:ascii="Times New Roman" w:hAnsi="Times New Roman" w:cs="Times New Roman"/>
                <w:sz w:val="24"/>
                <w:szCs w:val="24"/>
              </w:rPr>
              <w:t>онцессионного соглашения, подписанного Концедентом. </w:t>
            </w:r>
          </w:p>
          <w:p w:rsidR="00927B66" w:rsidRDefault="00927B66" w:rsidP="00927B66">
            <w:pPr>
              <w:tabs>
                <w:tab w:val="left" w:pos="284"/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7B66">
              <w:rPr>
                <w:rFonts w:ascii="Times New Roman" w:hAnsi="Times New Roman" w:cs="Times New Roman"/>
                <w:sz w:val="24"/>
                <w:szCs w:val="24"/>
              </w:rPr>
              <w:t>Размер банковской гарантии составляет: </w:t>
            </w:r>
            <w:r w:rsidRPr="00927B66">
              <w:rPr>
                <w:rFonts w:ascii="Times New Roman" w:hAnsi="Times New Roman" w:cs="Times New Roman"/>
                <w:bCs/>
                <w:sz w:val="24"/>
                <w:szCs w:val="24"/>
              </w:rPr>
              <w:t>10%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927B66">
              <w:rPr>
                <w:rFonts w:ascii="Times New Roman" w:hAnsi="Times New Roman" w:cs="Times New Roman"/>
                <w:sz w:val="24"/>
                <w:szCs w:val="24"/>
              </w:rPr>
              <w:t>от предельного размера расходов Концессионера на создание и 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конструкцию объекта Концессионного с</w:t>
            </w:r>
            <w:r w:rsidRPr="006860AD">
              <w:rPr>
                <w:rFonts w:ascii="Times New Roman" w:hAnsi="Times New Roman" w:cs="Times New Roman"/>
                <w:sz w:val="24"/>
                <w:szCs w:val="24"/>
              </w:rPr>
              <w:t>оглашения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3142A" w:rsidRPr="00927B66" w:rsidRDefault="00927B66" w:rsidP="00927B66">
            <w:pPr>
              <w:tabs>
                <w:tab w:val="left" w:pos="284"/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7B66">
              <w:rPr>
                <w:rFonts w:ascii="Times New Roman" w:hAnsi="Times New Roman" w:cs="Times New Roman"/>
                <w:sz w:val="24"/>
                <w:szCs w:val="24"/>
              </w:rPr>
              <w:t xml:space="preserve">Срок действия банковской гарантии составляет с момента начала действия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Концессионного с</w:t>
            </w:r>
            <w:r w:rsidRPr="006860AD">
              <w:rPr>
                <w:rFonts w:ascii="Times New Roman" w:hAnsi="Times New Roman" w:cs="Times New Roman"/>
                <w:sz w:val="24"/>
                <w:szCs w:val="24"/>
              </w:rPr>
              <w:t>оглашения</w:t>
            </w:r>
            <w:r w:rsidRPr="00927B66">
              <w:rPr>
                <w:rFonts w:ascii="Times New Roman" w:hAnsi="Times New Roman" w:cs="Times New Roman"/>
                <w:sz w:val="24"/>
                <w:szCs w:val="24"/>
              </w:rPr>
              <w:t xml:space="preserve"> до окончания действия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Концессионного с</w:t>
            </w:r>
            <w:r w:rsidRPr="006860AD">
              <w:rPr>
                <w:rFonts w:ascii="Times New Roman" w:hAnsi="Times New Roman" w:cs="Times New Roman"/>
                <w:sz w:val="24"/>
                <w:szCs w:val="24"/>
              </w:rPr>
              <w:t>оглашения</w:t>
            </w:r>
            <w:r w:rsidRPr="00927B6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6521F" w:rsidRPr="002679AC" w:rsidTr="00E32A92">
        <w:trPr>
          <w:trHeight w:val="557"/>
        </w:trPr>
        <w:tc>
          <w:tcPr>
            <w:tcW w:w="33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6521F" w:rsidRPr="002679AC" w:rsidRDefault="0096521F" w:rsidP="00045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40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96521F" w:rsidRPr="002679AC" w:rsidRDefault="0096521F" w:rsidP="002103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79A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Размер концессионной платы, форму или формы, порядок и сроки ее внесения - в случае, если </w:t>
            </w:r>
            <w:r w:rsidR="002103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</w:t>
            </w:r>
            <w:r w:rsidRPr="002679A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онцессионным соглашением предусматривается концессионная плата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6521F" w:rsidRPr="002679AC" w:rsidRDefault="00E13FEC" w:rsidP="00D16B6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79A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Концессионная плата по </w:t>
            </w:r>
            <w:r w:rsidR="00D16B6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Концессионному с</w:t>
            </w:r>
            <w:r w:rsidRPr="002679A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оглашению не устанавливается и не взимается</w:t>
            </w:r>
            <w:r w:rsidR="00D83A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</w:tr>
      <w:tr w:rsidR="0053142A" w:rsidRPr="003B6681" w:rsidTr="00E32A92">
        <w:trPr>
          <w:trHeight w:val="557"/>
        </w:trPr>
        <w:tc>
          <w:tcPr>
            <w:tcW w:w="33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3142A" w:rsidRPr="003B6681" w:rsidRDefault="0053142A" w:rsidP="00045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40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53142A" w:rsidRPr="003B6681" w:rsidRDefault="0053142A" w:rsidP="002103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6681">
              <w:rPr>
                <w:rFonts w:ascii="Times New Roman" w:hAnsi="Times New Roman" w:cs="Times New Roman"/>
                <w:sz w:val="24"/>
                <w:szCs w:val="24"/>
              </w:rPr>
              <w:t xml:space="preserve">Порядок возмещения расходов сторон в случае досрочного расторжения </w:t>
            </w:r>
            <w:r w:rsidR="002103A1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3B6681">
              <w:rPr>
                <w:rFonts w:ascii="Times New Roman" w:hAnsi="Times New Roman" w:cs="Times New Roman"/>
                <w:sz w:val="24"/>
                <w:szCs w:val="24"/>
              </w:rPr>
              <w:t>онцессионного соглашения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3142A" w:rsidRPr="00927B66" w:rsidRDefault="00927B66" w:rsidP="009F71F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7B66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возмещения расходов Сторон, связанных с досрочным расторжением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Концессионного с</w:t>
            </w:r>
            <w:r w:rsidRPr="00927B66">
              <w:rPr>
                <w:rFonts w:ascii="Times New Roman" w:hAnsi="Times New Roman" w:cs="Times New Roman"/>
                <w:sz w:val="24"/>
                <w:szCs w:val="24"/>
              </w:rPr>
              <w:t xml:space="preserve">оглашения приведены в Приложении № </w:t>
            </w:r>
            <w:r w:rsidR="009F71F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</w:tr>
      <w:tr w:rsidR="0053142A" w:rsidRPr="003B6681" w:rsidTr="00927B66">
        <w:trPr>
          <w:trHeight w:val="2440"/>
        </w:trPr>
        <w:tc>
          <w:tcPr>
            <w:tcW w:w="33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3142A" w:rsidRPr="003B6681" w:rsidRDefault="0053142A" w:rsidP="00045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40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53142A" w:rsidRPr="003B6681" w:rsidRDefault="0053142A" w:rsidP="00045F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6681">
              <w:rPr>
                <w:rFonts w:ascii="Times New Roman" w:hAnsi="Times New Roman" w:cs="Times New Roman"/>
                <w:sz w:val="24"/>
                <w:szCs w:val="24"/>
              </w:rPr>
              <w:t xml:space="preserve">Обязательства концедента и (или) концессионера по подготовке территории, необходимой для создания и (или) реконструкции объекта </w:t>
            </w:r>
            <w:r w:rsidR="002103A1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3B6681">
              <w:rPr>
                <w:rFonts w:ascii="Times New Roman" w:hAnsi="Times New Roman" w:cs="Times New Roman"/>
                <w:sz w:val="24"/>
                <w:szCs w:val="24"/>
              </w:rPr>
              <w:t>онцессионного соглашения и (или) для осуществления деятельности, предусмотренной концессионным соглашением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3142A" w:rsidRPr="00927B66" w:rsidRDefault="00927B66" w:rsidP="00927B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7B66">
              <w:rPr>
                <w:rFonts w:ascii="Times New Roman" w:hAnsi="Times New Roman" w:cs="Times New Roman"/>
                <w:sz w:val="24"/>
                <w:szCs w:val="24"/>
              </w:rPr>
              <w:t xml:space="preserve">Концессионер выполняет необходимые мероприятия по подготовке территории, необходимой для создания и реконструкции Объекта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Концессионного с</w:t>
            </w:r>
            <w:r w:rsidRPr="006860AD">
              <w:rPr>
                <w:rFonts w:ascii="Times New Roman" w:hAnsi="Times New Roman" w:cs="Times New Roman"/>
                <w:sz w:val="24"/>
                <w:szCs w:val="24"/>
              </w:rPr>
              <w:t>оглашения</w:t>
            </w:r>
            <w:r w:rsidRPr="00927B66">
              <w:rPr>
                <w:rFonts w:ascii="Times New Roman" w:hAnsi="Times New Roman" w:cs="Times New Roman"/>
                <w:sz w:val="24"/>
                <w:szCs w:val="24"/>
              </w:rPr>
              <w:t xml:space="preserve"> и (или) для осуществления деятельности, предусмотренной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Концессионным с</w:t>
            </w:r>
            <w:r w:rsidRPr="006860AD">
              <w:rPr>
                <w:rFonts w:ascii="Times New Roman" w:hAnsi="Times New Roman" w:cs="Times New Roman"/>
                <w:sz w:val="24"/>
                <w:szCs w:val="24"/>
              </w:rPr>
              <w:t>оглашени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ем</w:t>
            </w:r>
            <w:r w:rsidRPr="00927B6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3142A" w:rsidRPr="003B6681" w:rsidTr="00927B66">
        <w:trPr>
          <w:trHeight w:val="3960"/>
        </w:trPr>
        <w:tc>
          <w:tcPr>
            <w:tcW w:w="33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3142A" w:rsidRPr="003B6681" w:rsidRDefault="0053142A" w:rsidP="00045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40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34373C" w:rsidRDefault="005C3465" w:rsidP="003437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34373C">
              <w:rPr>
                <w:rFonts w:ascii="Times New Roman" w:hAnsi="Times New Roman" w:cs="Times New Roman"/>
                <w:sz w:val="24"/>
                <w:szCs w:val="24"/>
              </w:rPr>
              <w:t xml:space="preserve">бъем валовой выручки, получаемой концессионером в рамках реализации </w:t>
            </w:r>
            <w:r w:rsidR="002103A1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34373C">
              <w:rPr>
                <w:rFonts w:ascii="Times New Roman" w:hAnsi="Times New Roman" w:cs="Times New Roman"/>
                <w:sz w:val="24"/>
                <w:szCs w:val="24"/>
              </w:rPr>
              <w:t xml:space="preserve">онцессионного соглашения, в том числе на каждый год срока действия концессионного соглашения, если объектом </w:t>
            </w:r>
            <w:r w:rsidR="002103A1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34373C">
              <w:rPr>
                <w:rFonts w:ascii="Times New Roman" w:hAnsi="Times New Roman" w:cs="Times New Roman"/>
                <w:sz w:val="24"/>
                <w:szCs w:val="24"/>
              </w:rPr>
              <w:t xml:space="preserve">онцессионного соглашения является имущество, предусмотренное </w:t>
            </w:r>
            <w:hyperlink r:id="rId5" w:history="1">
              <w:r w:rsidR="0034373C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пунктами 10</w:t>
              </w:r>
            </w:hyperlink>
            <w:r w:rsidR="003437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6" w:history="1">
              <w:r w:rsidR="0034373C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11</w:t>
              </w:r>
            </w:hyperlink>
            <w:r w:rsidR="0034373C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hyperlink r:id="rId7" w:history="1">
              <w:r w:rsidR="0034373C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17 части 1 статьи 4</w:t>
              </w:r>
            </w:hyperlink>
            <w:r w:rsidR="0034373C">
              <w:rPr>
                <w:rFonts w:ascii="Times New Roman" w:hAnsi="Times New Roman" w:cs="Times New Roman"/>
                <w:sz w:val="24"/>
                <w:szCs w:val="24"/>
              </w:rPr>
              <w:t xml:space="preserve"> настоящего Федерального закона, и реализация концессионером производимых товаров, выполнение работ, оказание услуг осуществляются по регулируемым ценам (тарифам) и (или) с учетом установленных надбавок к</w:t>
            </w:r>
            <w:proofErr w:type="gramEnd"/>
            <w:r w:rsidR="0034373C">
              <w:rPr>
                <w:rFonts w:ascii="Times New Roman" w:hAnsi="Times New Roman" w:cs="Times New Roman"/>
                <w:sz w:val="24"/>
                <w:szCs w:val="24"/>
              </w:rPr>
              <w:t xml:space="preserve"> ценам (тарифам)</w:t>
            </w:r>
          </w:p>
          <w:p w:rsidR="0053142A" w:rsidRPr="003B6681" w:rsidRDefault="0053142A" w:rsidP="00EF64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66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3142A" w:rsidRPr="002103A1" w:rsidRDefault="00961710" w:rsidP="008D3F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2103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Приложение № </w:t>
            </w:r>
            <w:r w:rsidR="008D3F1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</w:tr>
      <w:tr w:rsidR="0034373C" w:rsidRPr="003B6681" w:rsidTr="005B69BB">
        <w:trPr>
          <w:trHeight w:val="986"/>
        </w:trPr>
        <w:tc>
          <w:tcPr>
            <w:tcW w:w="330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:rsidR="0034373C" w:rsidRPr="003B6681" w:rsidRDefault="0034373C" w:rsidP="00045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4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4373C" w:rsidRPr="002103A1" w:rsidRDefault="005C3465" w:rsidP="003437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103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</w:t>
            </w:r>
            <w:r w:rsidR="0034373C" w:rsidRPr="002103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азмер и (или) порядок определения размера и условия финансового участия </w:t>
            </w:r>
            <w:r w:rsidR="00927B66" w:rsidRPr="002103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Концедента</w:t>
            </w:r>
            <w:r w:rsidR="0034373C" w:rsidRPr="002103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- в случае, если концессионным соглашением </w:t>
            </w:r>
            <w:r w:rsidR="0034373C" w:rsidRPr="002103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предусматривается финансовое участие </w:t>
            </w:r>
            <w:r w:rsidR="00927B66" w:rsidRPr="002103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Концедента</w:t>
            </w:r>
          </w:p>
          <w:p w:rsidR="0034373C" w:rsidRPr="003B6681" w:rsidRDefault="0034373C" w:rsidP="00045F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EA2A81" w:rsidRPr="003B6681" w:rsidRDefault="00EA2A81" w:rsidP="00D16B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771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Финансовое участие Концедента </w:t>
            </w:r>
            <w:r w:rsidR="00D16B64">
              <w:rPr>
                <w:rFonts w:ascii="Times New Roman" w:hAnsi="Times New Roman" w:cs="Times New Roman"/>
                <w:sz w:val="24"/>
                <w:szCs w:val="24"/>
              </w:rPr>
              <w:t>по Концессионному соглашению не предусмотрено.</w:t>
            </w:r>
            <w:r w:rsidRPr="007E77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B69BB" w:rsidRPr="003B6681" w:rsidTr="005B69BB">
        <w:trPr>
          <w:trHeight w:val="986"/>
        </w:trPr>
        <w:tc>
          <w:tcPr>
            <w:tcW w:w="330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:rsidR="005B69BB" w:rsidRPr="003B6681" w:rsidRDefault="005B69BB" w:rsidP="00045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4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B69BB" w:rsidRDefault="00BF3D9F" w:rsidP="005B69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5B69BB">
              <w:rPr>
                <w:rFonts w:ascii="Times New Roman" w:hAnsi="Times New Roman" w:cs="Times New Roman"/>
                <w:sz w:val="24"/>
                <w:szCs w:val="24"/>
              </w:rPr>
              <w:t>бязательства по привлечению инвестиций в объеме, который концессионер обязуется обеспечить в целях создания и (или) реконструкции объекта концессионного соглашения в течение всего срока действия концессионного соглашения.</w:t>
            </w:r>
          </w:p>
          <w:p w:rsidR="005B69BB" w:rsidRPr="002103A1" w:rsidRDefault="005B69BB" w:rsidP="003437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B69BB" w:rsidRPr="00BF3D9F" w:rsidRDefault="00BF3D9F" w:rsidP="00BF3D9F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3D9F">
              <w:rPr>
                <w:rFonts w:ascii="Times New Roman" w:hAnsi="Times New Roman" w:cs="Times New Roman"/>
                <w:sz w:val="24"/>
                <w:szCs w:val="24"/>
              </w:rPr>
              <w:t>Предельный размер расходов на создание и реконструкцию объекта Соглашения, осуществляемых в течение всего срока действия Соглашения Концессионером, определен</w:t>
            </w:r>
            <w:r w:rsidRPr="00BF3D9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F3D9F">
              <w:rPr>
                <w:rFonts w:ascii="Times New Roman" w:hAnsi="Times New Roman" w:cs="Times New Roman"/>
                <w:sz w:val="24"/>
                <w:szCs w:val="24"/>
              </w:rPr>
              <w:t>без учета расходов, источником финансирования которых является плата за подключение (технологическое присоединение) и равен</w:t>
            </w:r>
            <w:r w:rsidRPr="00BF3D9F">
              <w:rPr>
                <w:rFonts w:ascii="Times New Roman" w:hAnsi="Times New Roman" w:cs="Times New Roman"/>
                <w:b/>
                <w:sz w:val="24"/>
                <w:szCs w:val="24"/>
              </w:rPr>
              <w:t>: 25 566 540 рублей без учета НДС.</w:t>
            </w:r>
          </w:p>
        </w:tc>
      </w:tr>
      <w:tr w:rsidR="005B69BB" w:rsidRPr="003B6681" w:rsidTr="00927B66">
        <w:trPr>
          <w:trHeight w:val="986"/>
        </w:trPr>
        <w:tc>
          <w:tcPr>
            <w:tcW w:w="330" w:type="dxa"/>
            <w:tcBorders>
              <w:top w:val="nil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B69BB" w:rsidRPr="003B6681" w:rsidRDefault="005B69BB" w:rsidP="00045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4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B69BB" w:rsidRDefault="005B69BB" w:rsidP="005B69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Порядок возмещения расходов Концессионера, подлежащих возмещению в соответствии с законодательством Российской Федерации в сфере регулирования цен (тарифов) и не возмещенных ему на момент окончания срока действия концессионного соглашения.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B69BB" w:rsidRPr="00927B66" w:rsidRDefault="005B69BB" w:rsidP="009F71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Порядок </w:t>
            </w:r>
            <w:r w:rsidRPr="00927B66">
              <w:rPr>
                <w:rFonts w:ascii="Times New Roman" w:hAnsi="Times New Roman" w:cs="Times New Roman"/>
                <w:sz w:val="24"/>
                <w:szCs w:val="24"/>
              </w:rPr>
              <w:t xml:space="preserve">фактически </w:t>
            </w:r>
            <w:proofErr w:type="gramStart"/>
            <w:r w:rsidRPr="00927B66">
              <w:rPr>
                <w:rFonts w:ascii="Times New Roman" w:hAnsi="Times New Roman" w:cs="Times New Roman"/>
                <w:sz w:val="24"/>
                <w:szCs w:val="24"/>
              </w:rPr>
              <w:t xml:space="preserve">понесенных расходов Концессионера, подлежащих возмещению в соответствии с нормативными правовыми актами Российской Федерации в сфере электроэнергетики и не возмещенных ему на момент окончания срока действия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Концессионного с</w:t>
            </w:r>
            <w:r w:rsidRPr="00927B66">
              <w:rPr>
                <w:rFonts w:ascii="Times New Roman" w:hAnsi="Times New Roman" w:cs="Times New Roman"/>
                <w:sz w:val="24"/>
                <w:szCs w:val="24"/>
              </w:rPr>
              <w:t>оглашения приведены</w:t>
            </w:r>
            <w:proofErr w:type="gramEnd"/>
            <w:r w:rsidRPr="00927B66">
              <w:rPr>
                <w:rFonts w:ascii="Times New Roman" w:hAnsi="Times New Roman" w:cs="Times New Roman"/>
                <w:sz w:val="24"/>
                <w:szCs w:val="24"/>
              </w:rPr>
              <w:t xml:space="preserve"> в Приложении № </w:t>
            </w:r>
            <w:r w:rsidR="009F71F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927B6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4F78D2" w:rsidRPr="003B6681" w:rsidRDefault="004F78D2" w:rsidP="00045F6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4F78D2" w:rsidRPr="003B6681" w:rsidSect="00762B7B">
      <w:pgSz w:w="11906" w:h="16838"/>
      <w:pgMar w:top="568" w:right="1701" w:bottom="567" w:left="85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2624D0"/>
    <w:rsid w:val="00023BE8"/>
    <w:rsid w:val="00045F66"/>
    <w:rsid w:val="000461BA"/>
    <w:rsid w:val="00093EDE"/>
    <w:rsid w:val="00094B6D"/>
    <w:rsid w:val="000E3457"/>
    <w:rsid w:val="000F10A7"/>
    <w:rsid w:val="000F2874"/>
    <w:rsid w:val="000F33C9"/>
    <w:rsid w:val="00114EB2"/>
    <w:rsid w:val="001528D8"/>
    <w:rsid w:val="001541AA"/>
    <w:rsid w:val="00160016"/>
    <w:rsid w:val="00171E0B"/>
    <w:rsid w:val="001D3DDA"/>
    <w:rsid w:val="001D7C57"/>
    <w:rsid w:val="001E257E"/>
    <w:rsid w:val="001E6A4E"/>
    <w:rsid w:val="001E6DDD"/>
    <w:rsid w:val="001F0E14"/>
    <w:rsid w:val="00207AFE"/>
    <w:rsid w:val="002103A1"/>
    <w:rsid w:val="002512B5"/>
    <w:rsid w:val="00255E2C"/>
    <w:rsid w:val="002624D0"/>
    <w:rsid w:val="00262B37"/>
    <w:rsid w:val="002679AC"/>
    <w:rsid w:val="00272F4A"/>
    <w:rsid w:val="00291CB9"/>
    <w:rsid w:val="002A3CD2"/>
    <w:rsid w:val="0032521F"/>
    <w:rsid w:val="003374F6"/>
    <w:rsid w:val="0034373C"/>
    <w:rsid w:val="00383ED7"/>
    <w:rsid w:val="003865B0"/>
    <w:rsid w:val="003B0640"/>
    <w:rsid w:val="003B6681"/>
    <w:rsid w:val="003C09A0"/>
    <w:rsid w:val="003D7CED"/>
    <w:rsid w:val="003E334E"/>
    <w:rsid w:val="00400D8A"/>
    <w:rsid w:val="00435F0F"/>
    <w:rsid w:val="00445416"/>
    <w:rsid w:val="00486B22"/>
    <w:rsid w:val="004A3E9B"/>
    <w:rsid w:val="004B0F62"/>
    <w:rsid w:val="004B2BDC"/>
    <w:rsid w:val="004C178D"/>
    <w:rsid w:val="004E0D98"/>
    <w:rsid w:val="004E5C79"/>
    <w:rsid w:val="004F78D2"/>
    <w:rsid w:val="0051022B"/>
    <w:rsid w:val="0052278B"/>
    <w:rsid w:val="0053142A"/>
    <w:rsid w:val="0053210C"/>
    <w:rsid w:val="00542675"/>
    <w:rsid w:val="00544936"/>
    <w:rsid w:val="00565106"/>
    <w:rsid w:val="00572726"/>
    <w:rsid w:val="00577D56"/>
    <w:rsid w:val="00594C68"/>
    <w:rsid w:val="005A5898"/>
    <w:rsid w:val="005B69BB"/>
    <w:rsid w:val="005C0A01"/>
    <w:rsid w:val="005C3465"/>
    <w:rsid w:val="005E345C"/>
    <w:rsid w:val="005F1041"/>
    <w:rsid w:val="00616875"/>
    <w:rsid w:val="00631702"/>
    <w:rsid w:val="0063732E"/>
    <w:rsid w:val="006951BE"/>
    <w:rsid w:val="006D10C9"/>
    <w:rsid w:val="0070584B"/>
    <w:rsid w:val="00740B9F"/>
    <w:rsid w:val="00756D52"/>
    <w:rsid w:val="00761A34"/>
    <w:rsid w:val="00762B7B"/>
    <w:rsid w:val="00784BB2"/>
    <w:rsid w:val="007868EC"/>
    <w:rsid w:val="007E4CB8"/>
    <w:rsid w:val="007F3C1C"/>
    <w:rsid w:val="00827D7F"/>
    <w:rsid w:val="008707B8"/>
    <w:rsid w:val="00872DD1"/>
    <w:rsid w:val="008D3F11"/>
    <w:rsid w:val="00913D9D"/>
    <w:rsid w:val="00914CBC"/>
    <w:rsid w:val="00927B66"/>
    <w:rsid w:val="0094551A"/>
    <w:rsid w:val="00952449"/>
    <w:rsid w:val="00961710"/>
    <w:rsid w:val="00965030"/>
    <w:rsid w:val="0096521F"/>
    <w:rsid w:val="00986D13"/>
    <w:rsid w:val="009A2CBC"/>
    <w:rsid w:val="009D1464"/>
    <w:rsid w:val="009F71F8"/>
    <w:rsid w:val="00A0573E"/>
    <w:rsid w:val="00A27407"/>
    <w:rsid w:val="00A36E8C"/>
    <w:rsid w:val="00A441C6"/>
    <w:rsid w:val="00A52555"/>
    <w:rsid w:val="00A60168"/>
    <w:rsid w:val="00A60839"/>
    <w:rsid w:val="00A6125D"/>
    <w:rsid w:val="00A8516B"/>
    <w:rsid w:val="00AB4F4E"/>
    <w:rsid w:val="00AB5854"/>
    <w:rsid w:val="00AE40B6"/>
    <w:rsid w:val="00B120A9"/>
    <w:rsid w:val="00B14D02"/>
    <w:rsid w:val="00B35DFB"/>
    <w:rsid w:val="00B40308"/>
    <w:rsid w:val="00B66EFF"/>
    <w:rsid w:val="00B752C2"/>
    <w:rsid w:val="00BB2554"/>
    <w:rsid w:val="00BF3D9F"/>
    <w:rsid w:val="00C274BE"/>
    <w:rsid w:val="00C81B4E"/>
    <w:rsid w:val="00C95A1A"/>
    <w:rsid w:val="00CC1F94"/>
    <w:rsid w:val="00CC3833"/>
    <w:rsid w:val="00CE6E1C"/>
    <w:rsid w:val="00D021A1"/>
    <w:rsid w:val="00D11C85"/>
    <w:rsid w:val="00D16B64"/>
    <w:rsid w:val="00D2676E"/>
    <w:rsid w:val="00D52A2D"/>
    <w:rsid w:val="00D73379"/>
    <w:rsid w:val="00D82248"/>
    <w:rsid w:val="00D83A6E"/>
    <w:rsid w:val="00DA40C6"/>
    <w:rsid w:val="00DA48AA"/>
    <w:rsid w:val="00DA571E"/>
    <w:rsid w:val="00DD5744"/>
    <w:rsid w:val="00DE1D92"/>
    <w:rsid w:val="00DF7CBF"/>
    <w:rsid w:val="00E13FEC"/>
    <w:rsid w:val="00E32A92"/>
    <w:rsid w:val="00E34926"/>
    <w:rsid w:val="00E819FA"/>
    <w:rsid w:val="00E8784C"/>
    <w:rsid w:val="00E90B81"/>
    <w:rsid w:val="00EA2A81"/>
    <w:rsid w:val="00ED1F5E"/>
    <w:rsid w:val="00ED78BD"/>
    <w:rsid w:val="00EE6425"/>
    <w:rsid w:val="00EF24D2"/>
    <w:rsid w:val="00EF64BB"/>
    <w:rsid w:val="00F509D4"/>
    <w:rsid w:val="00F71F13"/>
    <w:rsid w:val="00F861B1"/>
    <w:rsid w:val="00F8756D"/>
    <w:rsid w:val="00F92F15"/>
    <w:rsid w:val="00F936EF"/>
    <w:rsid w:val="00FA2A8D"/>
    <w:rsid w:val="00FC5B34"/>
    <w:rsid w:val="00FD387B"/>
    <w:rsid w:val="00FD3DF9"/>
    <w:rsid w:val="00FE675E"/>
    <w:rsid w:val="00FF13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38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4">
    <w:name w:val="FR4"/>
    <w:rsid w:val="00762B7B"/>
    <w:pPr>
      <w:widowControl w:val="0"/>
      <w:suppressAutoHyphens/>
      <w:spacing w:before="20" w:after="0" w:line="240" w:lineRule="auto"/>
      <w:ind w:left="7160"/>
      <w:jc w:val="both"/>
    </w:pPr>
    <w:rPr>
      <w:rFonts w:ascii="Arial" w:eastAsia="Arial" w:hAnsi="Arial" w:cs="Arial"/>
      <w:b/>
      <w:bCs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D733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73379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54267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16"/>
      <w:szCs w:val="16"/>
      <w:lang w:eastAsia="ru-RU"/>
    </w:rPr>
  </w:style>
  <w:style w:type="paragraph" w:styleId="a5">
    <w:name w:val="Normal (Web)"/>
    <w:basedOn w:val="a"/>
    <w:uiPriority w:val="99"/>
    <w:unhideWhenUsed/>
    <w:rsid w:val="00B35D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3B668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">
    <w:name w:val="Основной шрифт абзаца1"/>
    <w:rsid w:val="00FD3DF9"/>
  </w:style>
  <w:style w:type="paragraph" w:styleId="a7">
    <w:name w:val="No Spacing"/>
    <w:uiPriority w:val="1"/>
    <w:qFormat/>
    <w:rsid w:val="00FD3DF9"/>
    <w:pPr>
      <w:spacing w:after="0" w:line="240" w:lineRule="auto"/>
    </w:pPr>
    <w:rPr>
      <w:rFonts w:ascii="Cambria" w:eastAsia="Cambria" w:hAnsi="Cambria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4">
    <w:name w:val="FR4"/>
    <w:rsid w:val="00762B7B"/>
    <w:pPr>
      <w:widowControl w:val="0"/>
      <w:suppressAutoHyphens/>
      <w:spacing w:before="20" w:after="0" w:line="240" w:lineRule="auto"/>
      <w:ind w:left="7160"/>
      <w:jc w:val="both"/>
    </w:pPr>
    <w:rPr>
      <w:rFonts w:ascii="Arial" w:eastAsia="Arial" w:hAnsi="Arial" w:cs="Arial"/>
      <w:b/>
      <w:bCs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D733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73379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54267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16"/>
      <w:szCs w:val="16"/>
      <w:lang w:eastAsia="ru-RU"/>
    </w:rPr>
  </w:style>
  <w:style w:type="paragraph" w:styleId="a5">
    <w:name w:val="Normal (Web)"/>
    <w:basedOn w:val="a"/>
    <w:uiPriority w:val="99"/>
    <w:unhideWhenUsed/>
    <w:rsid w:val="00B35D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3B668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8487A0B8EDED541CA6C37322F73CAFDDA4658E1D8D3330449F1602B3F567361F3E9D5F506854E053E98FF60CA3CF391FCBA0640FE2a7t0N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8487A0B8EDED541CA6C37322F73CAFDDA4658E1D8D3330449F1602B3F567361F3E9D5F506F5DE053E98FF60CA3CF391FCBA0640FE2a7t0N" TargetMode="External"/><Relationship Id="rId5" Type="http://schemas.openxmlformats.org/officeDocument/2006/relationships/hyperlink" Target="consultantplus://offline/ref=8487A0B8EDED541CA6C37322F73CAFDDA4658E1D8D3330449F1602B3F567361F3E9D5F506F5CE053E98FF60CA3CF391FCBA0640FE2a7t0N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F135D67-3A4C-4591-B072-D3A516927A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1452</Words>
  <Characters>8281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9714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Тархова Татьяна</cp:lastModifiedBy>
  <cp:revision>7</cp:revision>
  <cp:lastPrinted>2018-12-25T07:18:00Z</cp:lastPrinted>
  <dcterms:created xsi:type="dcterms:W3CDTF">2024-06-07T06:18:00Z</dcterms:created>
  <dcterms:modified xsi:type="dcterms:W3CDTF">2024-06-07T06:59:00Z</dcterms:modified>
</cp:coreProperties>
</file>