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B6" w:rsidRPr="00E930B6" w:rsidRDefault="00E930B6" w:rsidP="00E930B6">
      <w:pPr>
        <w:spacing w:after="0"/>
        <w:jc w:val="center"/>
        <w:rPr>
          <w:rFonts w:ascii="Calibri" w:eastAsia="Calibri" w:hAnsi="Calibri" w:cs="Times New Roman"/>
          <w:sz w:val="32"/>
          <w:szCs w:val="32"/>
        </w:rPr>
      </w:pPr>
      <w:r w:rsidRPr="00E930B6">
        <w:rPr>
          <w:rFonts w:ascii="Calibri" w:eastAsia="Calibri" w:hAnsi="Calibri" w:cs="Times New Roman"/>
          <w:sz w:val="32"/>
          <w:szCs w:val="32"/>
        </w:rPr>
        <w:t>АДМИНИСТРАЦИЯ ЕНИСЕЙСКОГО РАЙОНА</w:t>
      </w:r>
    </w:p>
    <w:p w:rsidR="00E930B6" w:rsidRPr="00E930B6" w:rsidRDefault="00E930B6" w:rsidP="00E930B6">
      <w:pPr>
        <w:spacing w:after="0"/>
        <w:jc w:val="center"/>
        <w:rPr>
          <w:rFonts w:ascii="Times New Roman" w:eastAsia="Calibri" w:hAnsi="Times New Roman" w:cs="Times New Roman"/>
        </w:rPr>
      </w:pPr>
      <w:r w:rsidRPr="00E930B6">
        <w:rPr>
          <w:rFonts w:ascii="Times New Roman" w:eastAsia="Calibri" w:hAnsi="Times New Roman" w:cs="Times New Roman"/>
        </w:rPr>
        <w:t>Красноярского края</w:t>
      </w:r>
    </w:p>
    <w:p w:rsidR="00E930B6" w:rsidRPr="00E930B6" w:rsidRDefault="00E930B6" w:rsidP="00E930B6">
      <w:pPr>
        <w:spacing w:after="0"/>
        <w:jc w:val="center"/>
        <w:rPr>
          <w:rFonts w:ascii="Times New Roman" w:eastAsia="Calibri" w:hAnsi="Times New Roman" w:cs="Times New Roman"/>
          <w:sz w:val="36"/>
          <w:szCs w:val="36"/>
        </w:rPr>
      </w:pPr>
      <w:r w:rsidRPr="00E930B6">
        <w:rPr>
          <w:rFonts w:ascii="Times New Roman" w:eastAsia="Calibri" w:hAnsi="Times New Roman" w:cs="Times New Roman"/>
          <w:sz w:val="36"/>
          <w:szCs w:val="36"/>
        </w:rPr>
        <w:t>ПОСТАНОВЛЕНИЕ</w:t>
      </w:r>
    </w:p>
    <w:p w:rsidR="00E930B6" w:rsidRPr="00E930B6" w:rsidRDefault="00E930B6" w:rsidP="00E930B6">
      <w:pPr>
        <w:spacing w:after="0"/>
        <w:jc w:val="center"/>
        <w:rPr>
          <w:rFonts w:ascii="Calibri" w:eastAsia="Calibri" w:hAnsi="Calibri" w:cs="Times New Roman"/>
        </w:rPr>
      </w:pPr>
    </w:p>
    <w:p w:rsidR="00E930B6" w:rsidRPr="00E930B6" w:rsidRDefault="00E930B6" w:rsidP="00E930B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Pr="00E930B6">
        <w:rPr>
          <w:rFonts w:ascii="Times New Roman" w:eastAsia="Calibri" w:hAnsi="Times New Roman" w:cs="Times New Roman"/>
          <w:sz w:val="28"/>
          <w:szCs w:val="28"/>
        </w:rPr>
        <w:t>8.0</w:t>
      </w:r>
      <w:r>
        <w:rPr>
          <w:rFonts w:ascii="Times New Roman" w:eastAsia="Calibri" w:hAnsi="Times New Roman" w:cs="Times New Roman"/>
          <w:sz w:val="28"/>
          <w:szCs w:val="28"/>
        </w:rPr>
        <w:t>2</w:t>
      </w:r>
      <w:r w:rsidRPr="00E930B6">
        <w:rPr>
          <w:rFonts w:ascii="Times New Roman" w:eastAsia="Calibri" w:hAnsi="Times New Roman" w:cs="Times New Roman"/>
          <w:sz w:val="28"/>
          <w:szCs w:val="28"/>
        </w:rPr>
        <w:t>.2023</w:t>
      </w:r>
      <w:r w:rsidRPr="00E930B6">
        <w:rPr>
          <w:rFonts w:ascii="Times New Roman" w:eastAsia="Calibri" w:hAnsi="Times New Roman" w:cs="Times New Roman"/>
          <w:sz w:val="28"/>
          <w:szCs w:val="28"/>
        </w:rPr>
        <w:tab/>
      </w:r>
      <w:r w:rsidRPr="00E930B6">
        <w:rPr>
          <w:rFonts w:ascii="Times New Roman" w:eastAsia="Calibri" w:hAnsi="Times New Roman" w:cs="Times New Roman"/>
          <w:sz w:val="28"/>
          <w:szCs w:val="28"/>
        </w:rPr>
        <w:tab/>
        <w:t xml:space="preserve">              г. Енисейск                                         № </w:t>
      </w:r>
      <w:r>
        <w:rPr>
          <w:rFonts w:ascii="Times New Roman" w:eastAsia="Calibri" w:hAnsi="Times New Roman" w:cs="Times New Roman"/>
          <w:sz w:val="28"/>
          <w:szCs w:val="28"/>
        </w:rPr>
        <w:t>148</w:t>
      </w:r>
      <w:r w:rsidRPr="00E930B6">
        <w:rPr>
          <w:rFonts w:ascii="Times New Roman" w:eastAsia="Calibri" w:hAnsi="Times New Roman" w:cs="Times New Roman"/>
          <w:sz w:val="28"/>
          <w:szCs w:val="28"/>
        </w:rPr>
        <w:t>-п</w:t>
      </w:r>
    </w:p>
    <w:p w:rsidR="00951C63" w:rsidRDefault="00951C63" w:rsidP="00951C63">
      <w:pPr>
        <w:spacing w:after="0" w:line="240" w:lineRule="auto"/>
        <w:jc w:val="both"/>
        <w:rPr>
          <w:rFonts w:ascii="Times New Roman" w:hAnsi="Times New Roman" w:cs="Times New Roman"/>
          <w:sz w:val="28"/>
          <w:szCs w:val="28"/>
        </w:rPr>
      </w:pPr>
    </w:p>
    <w:p w:rsidR="00951C63" w:rsidRDefault="00951C63" w:rsidP="00951C63">
      <w:pPr>
        <w:spacing w:after="0" w:line="240" w:lineRule="auto"/>
        <w:jc w:val="both"/>
        <w:rPr>
          <w:rFonts w:ascii="Times New Roman" w:hAnsi="Times New Roman" w:cs="Times New Roman"/>
          <w:sz w:val="28"/>
          <w:szCs w:val="28"/>
        </w:rPr>
      </w:pPr>
    </w:p>
    <w:p w:rsidR="006E1984" w:rsidRDefault="006E1984" w:rsidP="00951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мерах по реализации решения Енисейского районного Совета депутатов</w:t>
      </w:r>
      <w:r w:rsidR="00951C63">
        <w:rPr>
          <w:rFonts w:ascii="Times New Roman" w:hAnsi="Times New Roman" w:cs="Times New Roman"/>
          <w:sz w:val="28"/>
          <w:szCs w:val="28"/>
        </w:rPr>
        <w:t xml:space="preserve"> </w:t>
      </w:r>
      <w:r>
        <w:rPr>
          <w:rFonts w:ascii="Times New Roman" w:hAnsi="Times New Roman" w:cs="Times New Roman"/>
          <w:sz w:val="28"/>
          <w:szCs w:val="28"/>
        </w:rPr>
        <w:t>«О районном бюджете на 20</w:t>
      </w:r>
      <w:r w:rsidR="00BC5B7F">
        <w:rPr>
          <w:rFonts w:ascii="Times New Roman" w:hAnsi="Times New Roman" w:cs="Times New Roman"/>
          <w:sz w:val="28"/>
          <w:szCs w:val="28"/>
        </w:rPr>
        <w:t>23</w:t>
      </w:r>
      <w:r>
        <w:rPr>
          <w:rFonts w:ascii="Times New Roman" w:hAnsi="Times New Roman" w:cs="Times New Roman"/>
          <w:sz w:val="28"/>
          <w:szCs w:val="28"/>
        </w:rPr>
        <w:t xml:space="preserve"> год и плановый период 202</w:t>
      </w:r>
      <w:r w:rsidR="00BC5B7F">
        <w:rPr>
          <w:rFonts w:ascii="Times New Roman" w:hAnsi="Times New Roman" w:cs="Times New Roman"/>
          <w:sz w:val="28"/>
          <w:szCs w:val="28"/>
        </w:rPr>
        <w:t>4</w:t>
      </w:r>
      <w:r>
        <w:rPr>
          <w:rFonts w:ascii="Times New Roman" w:hAnsi="Times New Roman" w:cs="Times New Roman"/>
          <w:sz w:val="28"/>
          <w:szCs w:val="28"/>
        </w:rPr>
        <w:t>-202</w:t>
      </w:r>
      <w:r w:rsidR="00BC5B7F">
        <w:rPr>
          <w:rFonts w:ascii="Times New Roman" w:hAnsi="Times New Roman" w:cs="Times New Roman"/>
          <w:sz w:val="28"/>
          <w:szCs w:val="28"/>
        </w:rPr>
        <w:t>5</w:t>
      </w:r>
      <w:r>
        <w:rPr>
          <w:rFonts w:ascii="Times New Roman" w:hAnsi="Times New Roman" w:cs="Times New Roman"/>
          <w:sz w:val="28"/>
          <w:szCs w:val="28"/>
        </w:rPr>
        <w:t xml:space="preserve"> годов»</w:t>
      </w:r>
    </w:p>
    <w:p w:rsidR="006E1984" w:rsidRDefault="006E1984" w:rsidP="006E1984">
      <w:pPr>
        <w:spacing w:after="0" w:line="240" w:lineRule="auto"/>
        <w:rPr>
          <w:rFonts w:ascii="Times New Roman" w:hAnsi="Times New Roman" w:cs="Times New Roman"/>
          <w:sz w:val="28"/>
          <w:szCs w:val="28"/>
        </w:rPr>
      </w:pPr>
    </w:p>
    <w:p w:rsidR="006E1984" w:rsidRDefault="006E1984" w:rsidP="00951C63">
      <w:pPr>
        <w:spacing w:after="0" w:line="240" w:lineRule="auto"/>
        <w:ind w:firstLine="567"/>
        <w:jc w:val="both"/>
        <w:rPr>
          <w:rFonts w:ascii="Times New Roman" w:hAnsi="Times New Roman" w:cs="Times New Roman"/>
          <w:sz w:val="28"/>
          <w:szCs w:val="28"/>
        </w:rPr>
      </w:pPr>
      <w:r w:rsidRPr="00951C63">
        <w:rPr>
          <w:rFonts w:ascii="Times New Roman" w:hAnsi="Times New Roman" w:cs="Times New Roman"/>
          <w:sz w:val="28"/>
          <w:szCs w:val="28"/>
        </w:rPr>
        <w:t>В соответствии с</w:t>
      </w:r>
      <w:r w:rsidR="00F81BC9" w:rsidRPr="00951C63">
        <w:rPr>
          <w:rFonts w:ascii="Times New Roman" w:hAnsi="Times New Roman" w:cs="Times New Roman"/>
          <w:sz w:val="28"/>
          <w:szCs w:val="28"/>
        </w:rPr>
        <w:t xml:space="preserve"> Положением о бюджетном процессе в Енисейском районе</w:t>
      </w:r>
      <w:r w:rsidR="00951C63">
        <w:rPr>
          <w:rFonts w:ascii="Times New Roman" w:hAnsi="Times New Roman" w:cs="Times New Roman"/>
          <w:sz w:val="28"/>
          <w:szCs w:val="28"/>
        </w:rPr>
        <w:t>,</w:t>
      </w:r>
      <w:r w:rsidR="0082244B" w:rsidRPr="00951C63">
        <w:rPr>
          <w:rFonts w:ascii="Times New Roman" w:hAnsi="Times New Roman" w:cs="Times New Roman"/>
          <w:sz w:val="28"/>
          <w:szCs w:val="28"/>
        </w:rPr>
        <w:t xml:space="preserve"> утвержденн</w:t>
      </w:r>
      <w:r w:rsidR="00951C63">
        <w:rPr>
          <w:rFonts w:ascii="Times New Roman" w:hAnsi="Times New Roman" w:cs="Times New Roman"/>
          <w:sz w:val="28"/>
          <w:szCs w:val="28"/>
        </w:rPr>
        <w:t>ым</w:t>
      </w:r>
      <w:r w:rsidR="00E5669D" w:rsidRPr="00951C63">
        <w:rPr>
          <w:rFonts w:ascii="Times New Roman" w:hAnsi="Times New Roman" w:cs="Times New Roman"/>
          <w:sz w:val="28"/>
          <w:szCs w:val="28"/>
        </w:rPr>
        <w:t xml:space="preserve"> решением Енисейского районного Совета депутатов от 05.12.2019 №35-433р</w:t>
      </w:r>
      <w:r w:rsidRPr="00951C63">
        <w:rPr>
          <w:rFonts w:ascii="Times New Roman" w:hAnsi="Times New Roman" w:cs="Times New Roman"/>
          <w:sz w:val="28"/>
          <w:szCs w:val="28"/>
        </w:rPr>
        <w:t xml:space="preserve">, руководствуясь </w:t>
      </w:r>
      <w:r w:rsidR="00F81BC9" w:rsidRPr="00951C63">
        <w:rPr>
          <w:rFonts w:ascii="Times New Roman" w:hAnsi="Times New Roman" w:cs="Times New Roman"/>
          <w:sz w:val="28"/>
          <w:szCs w:val="28"/>
        </w:rPr>
        <w:t>Уставом Енисейского района</w:t>
      </w:r>
      <w:r w:rsidR="005F4E60" w:rsidRPr="00951C63">
        <w:rPr>
          <w:rFonts w:ascii="Times New Roman" w:hAnsi="Times New Roman" w:cs="Times New Roman"/>
          <w:sz w:val="28"/>
          <w:szCs w:val="28"/>
        </w:rPr>
        <w:t>,</w:t>
      </w:r>
      <w:r w:rsidR="005F4E60">
        <w:rPr>
          <w:rFonts w:ascii="Times New Roman" w:hAnsi="Times New Roman" w:cs="Times New Roman"/>
          <w:sz w:val="28"/>
          <w:szCs w:val="28"/>
        </w:rPr>
        <w:t xml:space="preserve"> </w:t>
      </w:r>
      <w:r w:rsidR="00F81BC9">
        <w:rPr>
          <w:rFonts w:ascii="Times New Roman" w:hAnsi="Times New Roman" w:cs="Times New Roman"/>
          <w:sz w:val="28"/>
          <w:szCs w:val="28"/>
        </w:rPr>
        <w:t xml:space="preserve"> </w:t>
      </w:r>
      <w:r>
        <w:rPr>
          <w:rFonts w:ascii="Times New Roman" w:hAnsi="Times New Roman" w:cs="Times New Roman"/>
          <w:sz w:val="28"/>
          <w:szCs w:val="28"/>
        </w:rPr>
        <w:t>ПОСТАНОВЛЯЮ:</w:t>
      </w:r>
    </w:p>
    <w:p w:rsidR="006E1984" w:rsidRDefault="006E1984" w:rsidP="00951C63">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Принять к исполнению районный бюджет на 20</w:t>
      </w:r>
      <w:r w:rsidR="00BC5B7F">
        <w:rPr>
          <w:rFonts w:ascii="Times New Roman" w:hAnsi="Times New Roman" w:cs="Times New Roman"/>
          <w:sz w:val="28"/>
          <w:szCs w:val="28"/>
        </w:rPr>
        <w:t>23</w:t>
      </w:r>
      <w:r>
        <w:rPr>
          <w:rFonts w:ascii="Times New Roman" w:hAnsi="Times New Roman" w:cs="Times New Roman"/>
          <w:sz w:val="28"/>
          <w:szCs w:val="28"/>
        </w:rPr>
        <w:t xml:space="preserve"> год и плановый период 202</w:t>
      </w:r>
      <w:r w:rsidR="00BC5B7F">
        <w:rPr>
          <w:rFonts w:ascii="Times New Roman" w:hAnsi="Times New Roman" w:cs="Times New Roman"/>
          <w:sz w:val="28"/>
          <w:szCs w:val="28"/>
        </w:rPr>
        <w:t>4</w:t>
      </w:r>
      <w:r>
        <w:rPr>
          <w:rFonts w:ascii="Times New Roman" w:hAnsi="Times New Roman" w:cs="Times New Roman"/>
          <w:sz w:val="28"/>
          <w:szCs w:val="28"/>
        </w:rPr>
        <w:t>-202</w:t>
      </w:r>
      <w:r w:rsidR="00BC5B7F">
        <w:rPr>
          <w:rFonts w:ascii="Times New Roman" w:hAnsi="Times New Roman" w:cs="Times New Roman"/>
          <w:sz w:val="28"/>
          <w:szCs w:val="28"/>
        </w:rPr>
        <w:t>5</w:t>
      </w:r>
      <w:r>
        <w:rPr>
          <w:rFonts w:ascii="Times New Roman" w:hAnsi="Times New Roman" w:cs="Times New Roman"/>
          <w:sz w:val="28"/>
          <w:szCs w:val="28"/>
        </w:rPr>
        <w:t xml:space="preserve"> годов.</w:t>
      </w:r>
    </w:p>
    <w:p w:rsidR="006E1984" w:rsidRDefault="006E1984" w:rsidP="00951C63">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Главным администраторам доходов районного бюджета принять меры по обеспечению поступления налоговых и неналоговых платежей, а также по сокращению задолженности по их уплате.</w:t>
      </w:r>
    </w:p>
    <w:p w:rsidR="00910E6B" w:rsidRDefault="00DA7CFB" w:rsidP="00951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6E1984">
        <w:rPr>
          <w:rFonts w:ascii="Times New Roman" w:hAnsi="Times New Roman" w:cs="Times New Roman"/>
          <w:sz w:val="28"/>
          <w:szCs w:val="28"/>
        </w:rPr>
        <w:t>Главным администраторам доходов районного бюджета</w:t>
      </w:r>
      <w:r w:rsidR="00910E6B">
        <w:rPr>
          <w:rFonts w:ascii="Times New Roman" w:hAnsi="Times New Roman" w:cs="Times New Roman"/>
          <w:sz w:val="28"/>
          <w:szCs w:val="28"/>
        </w:rPr>
        <w:t>:</w:t>
      </w:r>
    </w:p>
    <w:p w:rsidR="00910E6B" w:rsidRDefault="00910E6B" w:rsidP="00951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E1984">
        <w:rPr>
          <w:rFonts w:ascii="Times New Roman" w:hAnsi="Times New Roman" w:cs="Times New Roman"/>
          <w:sz w:val="28"/>
          <w:szCs w:val="28"/>
        </w:rPr>
        <w:t xml:space="preserve"> 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w:t>
      </w:r>
      <w:r>
        <w:rPr>
          <w:rFonts w:ascii="Times New Roman" w:hAnsi="Times New Roman" w:cs="Times New Roman"/>
          <w:sz w:val="28"/>
          <w:szCs w:val="28"/>
        </w:rPr>
        <w:t>;</w:t>
      </w:r>
    </w:p>
    <w:p w:rsidR="006E1984" w:rsidRDefault="00910E6B" w:rsidP="00951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E1984">
        <w:rPr>
          <w:rFonts w:ascii="Times New Roman" w:hAnsi="Times New Roman" w:cs="Times New Roman"/>
          <w:sz w:val="28"/>
          <w:szCs w:val="28"/>
        </w:rPr>
        <w:t xml:space="preserve">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районный бюджет соответствующих платежей</w:t>
      </w:r>
      <w:r>
        <w:rPr>
          <w:rFonts w:ascii="Times New Roman" w:hAnsi="Times New Roman" w:cs="Times New Roman"/>
          <w:sz w:val="28"/>
          <w:szCs w:val="28"/>
        </w:rPr>
        <w:t>;</w:t>
      </w:r>
    </w:p>
    <w:p w:rsidR="00910E6B" w:rsidRDefault="00910E6B" w:rsidP="00951C63">
      <w:pPr>
        <w:pStyle w:val="a5"/>
        <w:tabs>
          <w:tab w:val="right" w:pos="-1418"/>
        </w:tabs>
        <w:spacing w:after="0"/>
        <w:ind w:left="0" w:firstLine="567"/>
        <w:rPr>
          <w:bCs/>
          <w:szCs w:val="28"/>
        </w:rPr>
      </w:pPr>
      <w:r>
        <w:rPr>
          <w:bCs/>
          <w:szCs w:val="28"/>
        </w:rPr>
        <w:t>- осуществлять м</w:t>
      </w:r>
      <w:r w:rsidRPr="00E02717">
        <w:rPr>
          <w:bCs/>
          <w:szCs w:val="28"/>
        </w:rPr>
        <w:t>ероприятия, связанные с ростом доходов</w:t>
      </w:r>
      <w:r>
        <w:rPr>
          <w:bCs/>
          <w:szCs w:val="28"/>
        </w:rPr>
        <w:t xml:space="preserve"> и </w:t>
      </w:r>
      <w:r w:rsidRPr="00E02717">
        <w:rPr>
          <w:bCs/>
          <w:szCs w:val="28"/>
        </w:rPr>
        <w:t xml:space="preserve"> направлен</w:t>
      </w:r>
      <w:r>
        <w:rPr>
          <w:bCs/>
          <w:szCs w:val="28"/>
        </w:rPr>
        <w:t>ные</w:t>
      </w:r>
      <w:r w:rsidRPr="00E02717">
        <w:rPr>
          <w:bCs/>
          <w:szCs w:val="28"/>
        </w:rPr>
        <w:t xml:space="preserve"> на обеспечение межведомственного взаимодействия с целью повышения эффективности администрирования доходов бюджета</w:t>
      </w:r>
      <w:r>
        <w:rPr>
          <w:bCs/>
          <w:szCs w:val="28"/>
        </w:rPr>
        <w:t>;</w:t>
      </w:r>
    </w:p>
    <w:p w:rsidR="00910E6B" w:rsidRPr="00E02717" w:rsidRDefault="00910E6B" w:rsidP="00951C63">
      <w:pPr>
        <w:pStyle w:val="a5"/>
        <w:tabs>
          <w:tab w:val="right" w:pos="-1418"/>
        </w:tabs>
        <w:spacing w:after="0"/>
        <w:ind w:left="0" w:firstLine="567"/>
        <w:rPr>
          <w:bCs/>
          <w:szCs w:val="28"/>
        </w:rPr>
      </w:pPr>
      <w:r>
        <w:rPr>
          <w:bCs/>
          <w:szCs w:val="28"/>
        </w:rPr>
        <w:t xml:space="preserve">- осуществлять </w:t>
      </w:r>
      <w:r w:rsidRPr="00E02717">
        <w:rPr>
          <w:bCs/>
          <w:szCs w:val="28"/>
        </w:rPr>
        <w:t xml:space="preserve"> реализацию мероприятий отраслевых программ в целях достижения запланированных налоговых платежей в консолидированный бюджет </w:t>
      </w:r>
      <w:r>
        <w:rPr>
          <w:bCs/>
          <w:szCs w:val="28"/>
        </w:rPr>
        <w:t>Енисейского района,</w:t>
      </w:r>
      <w:r w:rsidRPr="00E02717">
        <w:rPr>
          <w:bCs/>
          <w:szCs w:val="28"/>
        </w:rPr>
        <w:t xml:space="preserve"> обеспеч</w:t>
      </w:r>
      <w:r>
        <w:rPr>
          <w:bCs/>
          <w:szCs w:val="28"/>
        </w:rPr>
        <w:t>ивая</w:t>
      </w:r>
      <w:r w:rsidRPr="00E02717">
        <w:rPr>
          <w:bCs/>
          <w:szCs w:val="28"/>
        </w:rPr>
        <w:t xml:space="preserve"> рост доходов</w:t>
      </w:r>
      <w:r w:rsidR="00B63BE9">
        <w:rPr>
          <w:bCs/>
          <w:szCs w:val="28"/>
        </w:rPr>
        <w:t>.</w:t>
      </w:r>
    </w:p>
    <w:p w:rsidR="006E1984" w:rsidRPr="00DA7CFB" w:rsidRDefault="00DA7CFB" w:rsidP="00951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51C63">
        <w:rPr>
          <w:rFonts w:ascii="Times New Roman" w:hAnsi="Times New Roman" w:cs="Times New Roman"/>
          <w:sz w:val="28"/>
          <w:szCs w:val="28"/>
        </w:rPr>
        <w:t xml:space="preserve"> </w:t>
      </w:r>
      <w:r w:rsidR="006E1984" w:rsidRPr="00DA7CFB">
        <w:rPr>
          <w:rFonts w:ascii="Times New Roman" w:hAnsi="Times New Roman" w:cs="Times New Roman"/>
          <w:sz w:val="28"/>
          <w:szCs w:val="28"/>
        </w:rPr>
        <w:t>В целях обеспечения реализации решения районного Совета депутатов «О районном бюджете на 20</w:t>
      </w:r>
      <w:r w:rsidR="00267D50" w:rsidRPr="00DA7CFB">
        <w:rPr>
          <w:rFonts w:ascii="Times New Roman" w:hAnsi="Times New Roman" w:cs="Times New Roman"/>
          <w:sz w:val="28"/>
          <w:szCs w:val="28"/>
        </w:rPr>
        <w:t>23</w:t>
      </w:r>
      <w:r w:rsidR="006E1984" w:rsidRPr="00DA7CFB">
        <w:rPr>
          <w:rFonts w:ascii="Times New Roman" w:hAnsi="Times New Roman" w:cs="Times New Roman"/>
          <w:sz w:val="28"/>
          <w:szCs w:val="28"/>
        </w:rPr>
        <w:t xml:space="preserve"> год и плановый период 20</w:t>
      </w:r>
      <w:r w:rsidR="00094D92" w:rsidRPr="00DA7CFB">
        <w:rPr>
          <w:rFonts w:ascii="Times New Roman" w:hAnsi="Times New Roman" w:cs="Times New Roman"/>
          <w:sz w:val="28"/>
          <w:szCs w:val="28"/>
        </w:rPr>
        <w:t>2</w:t>
      </w:r>
      <w:r w:rsidR="00267D50" w:rsidRPr="00DA7CFB">
        <w:rPr>
          <w:rFonts w:ascii="Times New Roman" w:hAnsi="Times New Roman" w:cs="Times New Roman"/>
          <w:sz w:val="28"/>
          <w:szCs w:val="28"/>
        </w:rPr>
        <w:t>4</w:t>
      </w:r>
      <w:r w:rsidR="00094D92" w:rsidRPr="00DA7CFB">
        <w:rPr>
          <w:rFonts w:ascii="Times New Roman" w:hAnsi="Times New Roman" w:cs="Times New Roman"/>
          <w:sz w:val="28"/>
          <w:szCs w:val="28"/>
        </w:rPr>
        <w:t>-202</w:t>
      </w:r>
      <w:r w:rsidR="00267D50" w:rsidRPr="00DA7CFB">
        <w:rPr>
          <w:rFonts w:ascii="Times New Roman" w:hAnsi="Times New Roman" w:cs="Times New Roman"/>
          <w:sz w:val="28"/>
          <w:szCs w:val="28"/>
        </w:rPr>
        <w:t>5</w:t>
      </w:r>
      <w:r w:rsidR="006E1984" w:rsidRPr="00DA7CFB">
        <w:rPr>
          <w:rFonts w:ascii="Times New Roman" w:hAnsi="Times New Roman" w:cs="Times New Roman"/>
          <w:sz w:val="28"/>
          <w:szCs w:val="28"/>
        </w:rPr>
        <w:t xml:space="preserve"> годов» поручить  главным распорядителям средств районного бюджета:</w:t>
      </w:r>
    </w:p>
    <w:p w:rsidR="006E1984" w:rsidRDefault="00951C63" w:rsidP="00951C63">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E1984">
        <w:rPr>
          <w:rFonts w:ascii="Times New Roman" w:hAnsi="Times New Roman" w:cs="Times New Roman"/>
          <w:sz w:val="28"/>
          <w:szCs w:val="28"/>
        </w:rPr>
        <w:t>в случае снижения объема поступлений доходов районного бюджета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C141E5" w:rsidRDefault="00951C63" w:rsidP="00951C63">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E1984">
        <w:rPr>
          <w:rFonts w:ascii="Times New Roman" w:hAnsi="Times New Roman" w:cs="Times New Roman"/>
          <w:sz w:val="28"/>
          <w:szCs w:val="28"/>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у муниципальных учреждений просроченной кредиторской  задолженности</w:t>
      </w:r>
      <w:r w:rsidR="00A33359">
        <w:rPr>
          <w:rFonts w:ascii="Times New Roman" w:hAnsi="Times New Roman" w:cs="Times New Roman"/>
          <w:sz w:val="28"/>
          <w:szCs w:val="28"/>
        </w:rPr>
        <w:t>;</w:t>
      </w:r>
      <w:bookmarkStart w:id="0" w:name="Par0"/>
      <w:bookmarkEnd w:id="0"/>
    </w:p>
    <w:p w:rsidR="00C141E5" w:rsidRPr="00C0611F" w:rsidRDefault="00951C63" w:rsidP="00951C63">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41E5">
        <w:rPr>
          <w:rFonts w:ascii="Times New Roman" w:hAnsi="Times New Roman" w:cs="Times New Roman"/>
          <w:sz w:val="28"/>
          <w:szCs w:val="28"/>
        </w:rPr>
        <w:t>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исключением случая, предусмотренного пунктом 5 настоящего постановления</w:t>
      </w:r>
      <w:r w:rsidR="00C0611F" w:rsidRPr="00C0611F">
        <w:rPr>
          <w:rFonts w:ascii="Times New Roman" w:hAnsi="Times New Roman" w:cs="Times New Roman"/>
          <w:sz w:val="28"/>
          <w:szCs w:val="28"/>
        </w:rPr>
        <w:t>;</w:t>
      </w:r>
    </w:p>
    <w:p w:rsidR="00C0611F" w:rsidRPr="00C0611F" w:rsidRDefault="00951C63" w:rsidP="00951C63">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0611F" w:rsidRPr="00C0611F">
        <w:rPr>
          <w:rFonts w:ascii="Times New Roman" w:hAnsi="Times New Roman" w:cs="Times New Roman"/>
          <w:sz w:val="28"/>
          <w:szCs w:val="28"/>
        </w:rPr>
        <w:t>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w:t>
      </w:r>
      <w:r w:rsidR="00C0611F">
        <w:rPr>
          <w:rFonts w:ascii="Times New Roman" w:hAnsi="Times New Roman" w:cs="Times New Roman"/>
          <w:sz w:val="28"/>
          <w:szCs w:val="28"/>
        </w:rPr>
        <w:t>.</w:t>
      </w:r>
    </w:p>
    <w:p w:rsidR="00C0611F" w:rsidRPr="005F209F" w:rsidRDefault="00DA7CFB" w:rsidP="00951C63">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E1984">
        <w:rPr>
          <w:rFonts w:ascii="Times New Roman" w:hAnsi="Times New Roman" w:cs="Times New Roman"/>
          <w:sz w:val="28"/>
          <w:szCs w:val="28"/>
        </w:rPr>
        <w:t xml:space="preserve">. </w:t>
      </w:r>
      <w:r w:rsidR="00C0611F">
        <w:rPr>
          <w:rFonts w:ascii="Times New Roman" w:hAnsi="Times New Roman" w:cs="Times New Roman"/>
          <w:sz w:val="28"/>
          <w:szCs w:val="28"/>
        </w:rPr>
        <w:t>В целях использования бюджетных средств</w:t>
      </w:r>
      <w:r w:rsidR="00355AFA">
        <w:rPr>
          <w:rFonts w:ascii="Times New Roman" w:hAnsi="Times New Roman" w:cs="Times New Roman"/>
          <w:sz w:val="28"/>
          <w:szCs w:val="28"/>
        </w:rPr>
        <w:t>,</w:t>
      </w:r>
      <w:r w:rsidR="00C0611F">
        <w:rPr>
          <w:rFonts w:ascii="Times New Roman" w:hAnsi="Times New Roman" w:cs="Times New Roman"/>
          <w:sz w:val="28"/>
          <w:szCs w:val="28"/>
        </w:rPr>
        <w:t xml:space="preserve"> полученных за счет экономии, сложившейся по результатам проведения процедур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C0611F" w:rsidRPr="00C0611F">
        <w:rPr>
          <w:rFonts w:ascii="Times New Roman" w:hAnsi="Times New Roman" w:cs="Times New Roman"/>
          <w:sz w:val="28"/>
          <w:szCs w:val="28"/>
        </w:rPr>
        <w:t>:</w:t>
      </w:r>
    </w:p>
    <w:p w:rsidR="00C0611F" w:rsidRDefault="00BC4291" w:rsidP="00951C63">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муниципальному казенному учреждению «Служба заказа Енисейского района» ежеквартально до 10-го числа месяца, следующего за отчетным кварталом, доводить до финансового управления администрации Енисейского района (далее – финансовое управление) информацию о суммах экономии бюджетных средств, сложившейся по результатам проведения конкурентных процедур;</w:t>
      </w:r>
    </w:p>
    <w:p w:rsidR="00D50A15" w:rsidRPr="00D50A15" w:rsidRDefault="00BC4291" w:rsidP="00951C63">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главным распорядителям средств районного бюджета направлять в финансовое управление согласно приложению № </w:t>
      </w:r>
      <w:r w:rsidR="00E5200D">
        <w:rPr>
          <w:rFonts w:ascii="Times New Roman" w:hAnsi="Times New Roman" w:cs="Times New Roman"/>
          <w:sz w:val="28"/>
          <w:szCs w:val="28"/>
        </w:rPr>
        <w:t>1</w:t>
      </w:r>
      <w:r w:rsidR="00D50A15">
        <w:rPr>
          <w:rFonts w:ascii="Times New Roman" w:hAnsi="Times New Roman" w:cs="Times New Roman"/>
          <w:sz w:val="28"/>
          <w:szCs w:val="28"/>
        </w:rPr>
        <w:t xml:space="preserve"> сведения </w:t>
      </w:r>
      <w:r>
        <w:rPr>
          <w:rFonts w:ascii="Times New Roman" w:hAnsi="Times New Roman" w:cs="Times New Roman"/>
          <w:sz w:val="28"/>
          <w:szCs w:val="28"/>
        </w:rPr>
        <w:t>о суммах экономии бюджетных средств, сложившейся по результатам проведения конкурентных процедур</w:t>
      </w:r>
      <w:r w:rsidR="00D50A15">
        <w:rPr>
          <w:rFonts w:ascii="Times New Roman" w:hAnsi="Times New Roman" w:cs="Times New Roman"/>
          <w:sz w:val="28"/>
          <w:szCs w:val="28"/>
        </w:rPr>
        <w:t xml:space="preserve"> с предложениями по е</w:t>
      </w:r>
      <w:r w:rsidR="00D50A15" w:rsidRPr="00D50A15">
        <w:rPr>
          <w:rFonts w:ascii="Times New Roman" w:hAnsi="Times New Roman" w:cs="Times New Roman"/>
          <w:sz w:val="28"/>
          <w:szCs w:val="28"/>
        </w:rPr>
        <w:t>е использованию с учетом заявленной потребности при формировании районного бюджета, исходя из приоритетных направлений;</w:t>
      </w:r>
    </w:p>
    <w:p w:rsidR="00D50A15" w:rsidRPr="00D50A15" w:rsidRDefault="00D50A15" w:rsidP="00951C63">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финансовому управлению вести реестр экономии бюджетных средств и формировать сводный реестр заявок об использовании экономии в целях проведения анализа  и подготовки предложения для согласования Главой Енисейского района.</w:t>
      </w:r>
    </w:p>
    <w:p w:rsidR="006E1984" w:rsidRDefault="00C0611F" w:rsidP="00951C63">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6E1984">
        <w:rPr>
          <w:rFonts w:ascii="Times New Roman" w:hAnsi="Times New Roman" w:cs="Times New Roman"/>
          <w:sz w:val="28"/>
          <w:szCs w:val="28"/>
        </w:rPr>
        <w:t>Остатки средств районного бюджета на 1 января 20</w:t>
      </w:r>
      <w:r w:rsidR="007C4D49">
        <w:rPr>
          <w:rFonts w:ascii="Times New Roman" w:hAnsi="Times New Roman" w:cs="Times New Roman"/>
          <w:sz w:val="28"/>
          <w:szCs w:val="28"/>
        </w:rPr>
        <w:t>23</w:t>
      </w:r>
      <w:r w:rsidR="006E1984">
        <w:rPr>
          <w:rFonts w:ascii="Times New Roman" w:hAnsi="Times New Roman" w:cs="Times New Roman"/>
          <w:sz w:val="28"/>
          <w:szCs w:val="28"/>
        </w:rPr>
        <w:t xml:space="preserve">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w:t>
      </w:r>
      <w:r w:rsidR="007C4D49">
        <w:rPr>
          <w:rFonts w:ascii="Times New Roman" w:hAnsi="Times New Roman" w:cs="Times New Roman"/>
          <w:sz w:val="28"/>
          <w:szCs w:val="28"/>
        </w:rPr>
        <w:t>полнения районного бюджета в 2023</w:t>
      </w:r>
      <w:r w:rsidR="006E1984">
        <w:rPr>
          <w:rFonts w:ascii="Times New Roman" w:hAnsi="Times New Roman" w:cs="Times New Roman"/>
          <w:sz w:val="28"/>
          <w:szCs w:val="28"/>
        </w:rPr>
        <w:t xml:space="preserve"> году</w:t>
      </w:r>
      <w:r w:rsidR="0077119C">
        <w:rPr>
          <w:rFonts w:ascii="Times New Roman" w:hAnsi="Times New Roman" w:cs="Times New Roman"/>
          <w:sz w:val="28"/>
          <w:szCs w:val="28"/>
        </w:rPr>
        <w:t>.</w:t>
      </w:r>
      <w:r w:rsidR="006E1984">
        <w:rPr>
          <w:rFonts w:ascii="Times New Roman" w:hAnsi="Times New Roman" w:cs="Times New Roman"/>
          <w:sz w:val="28"/>
          <w:szCs w:val="28"/>
        </w:rPr>
        <w:t xml:space="preserve"> </w:t>
      </w:r>
    </w:p>
    <w:p w:rsidR="006E1984" w:rsidRDefault="006E1984" w:rsidP="00951C6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Внесение изменений в сводную бюджетную роспись районного бюджета по расходам на 20</w:t>
      </w:r>
      <w:r w:rsidR="00DA7CFB">
        <w:rPr>
          <w:rFonts w:ascii="Times New Roman" w:hAnsi="Times New Roman" w:cs="Times New Roman"/>
          <w:sz w:val="28"/>
          <w:szCs w:val="28"/>
        </w:rPr>
        <w:t>23</w:t>
      </w:r>
      <w:r>
        <w:rPr>
          <w:rFonts w:ascii="Times New Roman" w:hAnsi="Times New Roman" w:cs="Times New Roman"/>
          <w:sz w:val="28"/>
          <w:szCs w:val="28"/>
        </w:rPr>
        <w:t xml:space="preserve"> год в части увеличения бюджетных ассигнований по основаниям, изложенным в </w:t>
      </w:r>
      <w:hyperlink r:id="rId6" w:anchor="Par0" w:history="1">
        <w:r>
          <w:rPr>
            <w:rStyle w:val="a4"/>
            <w:rFonts w:ascii="Times New Roman" w:hAnsi="Times New Roman" w:cs="Times New Roman"/>
            <w:color w:val="auto"/>
            <w:sz w:val="28"/>
            <w:szCs w:val="28"/>
            <w:u w:val="none"/>
          </w:rPr>
          <w:t>абзаце первом</w:t>
        </w:r>
      </w:hyperlink>
      <w:r>
        <w:rPr>
          <w:rFonts w:ascii="Times New Roman" w:hAnsi="Times New Roman" w:cs="Times New Roman"/>
          <w:sz w:val="28"/>
          <w:szCs w:val="28"/>
        </w:rPr>
        <w:t xml:space="preserve"> настоящего пункта, осуществляется на основании предложений, представленных до 10 марта 20</w:t>
      </w:r>
      <w:r w:rsidR="00DA7CFB">
        <w:rPr>
          <w:rFonts w:ascii="Times New Roman" w:hAnsi="Times New Roman" w:cs="Times New Roman"/>
          <w:sz w:val="28"/>
          <w:szCs w:val="28"/>
        </w:rPr>
        <w:t>23</w:t>
      </w:r>
      <w:r>
        <w:rPr>
          <w:rFonts w:ascii="Times New Roman" w:hAnsi="Times New Roman" w:cs="Times New Roman"/>
          <w:sz w:val="28"/>
          <w:szCs w:val="28"/>
        </w:rPr>
        <w:t xml:space="preserve"> года главными распорядителями средств районного бюджета в финансовое управление.</w:t>
      </w:r>
    </w:p>
    <w:p w:rsidR="006E1984" w:rsidRDefault="00DA7CFB" w:rsidP="00951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6E1984">
        <w:rPr>
          <w:rFonts w:ascii="Times New Roman" w:hAnsi="Times New Roman" w:cs="Times New Roman"/>
          <w:sz w:val="28"/>
          <w:szCs w:val="28"/>
        </w:rPr>
        <w:t xml:space="preserve">. Установить, что получатели средств районного бюджета, </w:t>
      </w:r>
      <w:r w:rsidR="000E4E14">
        <w:rPr>
          <w:rFonts w:ascii="Times New Roman" w:hAnsi="Times New Roman" w:cs="Times New Roman"/>
          <w:sz w:val="28"/>
          <w:szCs w:val="28"/>
        </w:rPr>
        <w:t xml:space="preserve">а также муниципальные бюджетные учреждения </w:t>
      </w:r>
      <w:r w:rsidR="006E1984">
        <w:rPr>
          <w:rFonts w:ascii="Times New Roman" w:hAnsi="Times New Roman" w:cs="Times New Roman"/>
          <w:sz w:val="28"/>
          <w:szCs w:val="28"/>
        </w:rPr>
        <w:t xml:space="preserve">при заключении договоров </w:t>
      </w:r>
      <w:r w:rsidR="006E1984">
        <w:rPr>
          <w:rFonts w:ascii="Times New Roman" w:hAnsi="Times New Roman" w:cs="Times New Roman"/>
          <w:sz w:val="28"/>
          <w:szCs w:val="28"/>
        </w:rPr>
        <w:lastRenderedPageBreak/>
        <w:t>(муниципальных контрактов)</w:t>
      </w:r>
      <w:r w:rsidR="000E4E14">
        <w:rPr>
          <w:rFonts w:ascii="Times New Roman" w:hAnsi="Times New Roman" w:cs="Times New Roman"/>
          <w:sz w:val="28"/>
          <w:szCs w:val="28"/>
        </w:rPr>
        <w:t xml:space="preserve"> о поставке товаров, выполнении работ и оказании услуг в пределах, подлежащих оплате за счет районного </w:t>
      </w:r>
      <w:r w:rsidR="006E1984">
        <w:rPr>
          <w:rFonts w:ascii="Times New Roman" w:hAnsi="Times New Roman" w:cs="Times New Roman"/>
          <w:sz w:val="28"/>
          <w:szCs w:val="28"/>
        </w:rPr>
        <w:t>вправе предусматривать</w:t>
      </w:r>
      <w:r w:rsidR="000E4E14">
        <w:rPr>
          <w:rFonts w:ascii="Times New Roman" w:hAnsi="Times New Roman" w:cs="Times New Roman"/>
          <w:sz w:val="28"/>
          <w:szCs w:val="28"/>
        </w:rPr>
        <w:t xml:space="preserve"> условия частичной  или полной предоплаты в следующих случаях</w:t>
      </w:r>
      <w:r w:rsidR="006E1984">
        <w:rPr>
          <w:rFonts w:ascii="Times New Roman" w:hAnsi="Times New Roman" w:cs="Times New Roman"/>
          <w:sz w:val="28"/>
          <w:szCs w:val="28"/>
        </w:rPr>
        <w:t>:</w:t>
      </w:r>
    </w:p>
    <w:p w:rsidR="003C2A23" w:rsidRDefault="003C2A23" w:rsidP="00951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размере 100 процентов суммы договора (муниципального контракта), но не более доведенных лимитов бюджетных обязательств в соответствии с Перечнем товаров, работ и услуг согласно приложению № </w:t>
      </w:r>
      <w:r w:rsidR="00E5200D">
        <w:rPr>
          <w:rFonts w:ascii="Times New Roman" w:hAnsi="Times New Roman" w:cs="Times New Roman"/>
          <w:sz w:val="28"/>
          <w:szCs w:val="28"/>
        </w:rPr>
        <w:t>2</w:t>
      </w:r>
      <w:r w:rsidR="00277390" w:rsidRPr="005F209F">
        <w:rPr>
          <w:rFonts w:ascii="Times New Roman" w:hAnsi="Times New Roman" w:cs="Times New Roman"/>
          <w:sz w:val="28"/>
          <w:szCs w:val="28"/>
        </w:rPr>
        <w:t>;</w:t>
      </w:r>
      <w:r>
        <w:rPr>
          <w:rFonts w:ascii="Times New Roman" w:hAnsi="Times New Roman" w:cs="Times New Roman"/>
          <w:sz w:val="28"/>
          <w:szCs w:val="28"/>
        </w:rPr>
        <w:t xml:space="preserve"> </w:t>
      </w:r>
    </w:p>
    <w:p w:rsidR="00047B65" w:rsidRDefault="00047B65" w:rsidP="00951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размере до 50 процентов от суммы договора (муниципального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районного бюджета в соответствующем финансовом году</w:t>
      </w:r>
      <w:r w:rsidR="00277390" w:rsidRPr="00277390">
        <w:rPr>
          <w:rFonts w:ascii="Times New Roman" w:hAnsi="Times New Roman" w:cs="Times New Roman"/>
          <w:sz w:val="28"/>
          <w:szCs w:val="28"/>
        </w:rPr>
        <w:t>;</w:t>
      </w:r>
      <w:r>
        <w:rPr>
          <w:rFonts w:ascii="Times New Roman" w:hAnsi="Times New Roman" w:cs="Times New Roman"/>
          <w:sz w:val="28"/>
          <w:szCs w:val="28"/>
        </w:rPr>
        <w:t xml:space="preserve"> </w:t>
      </w:r>
    </w:p>
    <w:p w:rsidR="0077119C" w:rsidRDefault="006E1984" w:rsidP="00951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размере</w:t>
      </w:r>
      <w:r w:rsidR="00277390">
        <w:rPr>
          <w:rFonts w:ascii="Times New Roman" w:hAnsi="Times New Roman" w:cs="Times New Roman"/>
          <w:sz w:val="28"/>
          <w:szCs w:val="28"/>
        </w:rPr>
        <w:t xml:space="preserve"> до</w:t>
      </w:r>
      <w:r>
        <w:rPr>
          <w:rFonts w:ascii="Times New Roman" w:hAnsi="Times New Roman" w:cs="Times New Roman"/>
          <w:sz w:val="28"/>
          <w:szCs w:val="28"/>
        </w:rPr>
        <w:t xml:space="preserve"> 30 процентов</w:t>
      </w:r>
      <w:r w:rsidR="00277390">
        <w:rPr>
          <w:rFonts w:ascii="Times New Roman" w:hAnsi="Times New Roman" w:cs="Times New Roman"/>
          <w:sz w:val="28"/>
          <w:szCs w:val="28"/>
        </w:rPr>
        <w:t xml:space="preserve"> от </w:t>
      </w:r>
      <w:r>
        <w:rPr>
          <w:rFonts w:ascii="Times New Roman" w:hAnsi="Times New Roman" w:cs="Times New Roman"/>
          <w:sz w:val="28"/>
          <w:szCs w:val="28"/>
        </w:rPr>
        <w:t xml:space="preserve"> суммы договора (муниципального контракта), но не более доведенных лимитов бюджетных обязательств</w:t>
      </w:r>
      <w:r w:rsidR="00277390">
        <w:rPr>
          <w:rFonts w:ascii="Times New Roman" w:hAnsi="Times New Roman" w:cs="Times New Roman"/>
          <w:sz w:val="28"/>
          <w:szCs w:val="28"/>
        </w:rPr>
        <w:t>, подлежащих исполнению за счет средств районного бюджета в соответствующем финансовом году, - по остальным договорам (муниципальным контрактам), если иное не предусмотрено законодательством Российской Федерации.</w:t>
      </w:r>
    </w:p>
    <w:p w:rsidR="006E1984" w:rsidRPr="00951C63" w:rsidRDefault="005F209F" w:rsidP="00951C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6E1984">
        <w:rPr>
          <w:rFonts w:ascii="Times New Roman" w:hAnsi="Times New Roman" w:cs="Times New Roman"/>
          <w:sz w:val="28"/>
          <w:szCs w:val="28"/>
        </w:rPr>
        <w:t xml:space="preserve">. </w:t>
      </w:r>
      <w:r w:rsidR="006E1984" w:rsidRPr="00951C63">
        <w:rPr>
          <w:rFonts w:ascii="Times New Roman" w:hAnsi="Times New Roman" w:cs="Times New Roman"/>
          <w:sz w:val="28"/>
          <w:szCs w:val="28"/>
        </w:rPr>
        <w:t xml:space="preserve">Контроль за </w:t>
      </w:r>
      <w:r w:rsidR="005F4E60" w:rsidRPr="00951C63">
        <w:rPr>
          <w:rFonts w:ascii="Times New Roman" w:hAnsi="Times New Roman" w:cs="Times New Roman"/>
          <w:sz w:val="28"/>
          <w:szCs w:val="28"/>
        </w:rPr>
        <w:t>исполнением настоящего постановления</w:t>
      </w:r>
      <w:r w:rsidR="006E1984" w:rsidRPr="00951C63">
        <w:rPr>
          <w:rFonts w:ascii="Times New Roman" w:hAnsi="Times New Roman" w:cs="Times New Roman"/>
          <w:sz w:val="28"/>
          <w:szCs w:val="28"/>
        </w:rPr>
        <w:t xml:space="preserve"> оставляю за собой.</w:t>
      </w:r>
    </w:p>
    <w:p w:rsidR="006E1984" w:rsidRDefault="005F209F" w:rsidP="00951C63">
      <w:pPr>
        <w:spacing w:after="0" w:line="240" w:lineRule="auto"/>
        <w:ind w:firstLine="567"/>
        <w:jc w:val="both"/>
        <w:rPr>
          <w:rFonts w:ascii="Times New Roman" w:hAnsi="Times New Roman" w:cs="Times New Roman"/>
          <w:sz w:val="28"/>
          <w:szCs w:val="28"/>
        </w:rPr>
      </w:pPr>
      <w:r w:rsidRPr="00951C63">
        <w:rPr>
          <w:rFonts w:ascii="Times New Roman" w:hAnsi="Times New Roman" w:cs="Times New Roman"/>
          <w:sz w:val="28"/>
          <w:szCs w:val="28"/>
        </w:rPr>
        <w:t>9</w:t>
      </w:r>
      <w:r w:rsidR="006E1984" w:rsidRPr="00951C63">
        <w:rPr>
          <w:rFonts w:ascii="Times New Roman" w:hAnsi="Times New Roman" w:cs="Times New Roman"/>
          <w:sz w:val="28"/>
          <w:szCs w:val="28"/>
        </w:rPr>
        <w:t>. Постано</w:t>
      </w:r>
      <w:r w:rsidR="005F4E60" w:rsidRPr="00951C63">
        <w:rPr>
          <w:rFonts w:ascii="Times New Roman" w:hAnsi="Times New Roman" w:cs="Times New Roman"/>
          <w:sz w:val="28"/>
          <w:szCs w:val="28"/>
        </w:rPr>
        <w:t>вление вступает в силу со дня</w:t>
      </w:r>
      <w:r w:rsidR="006E1984" w:rsidRPr="00951C63">
        <w:rPr>
          <w:rFonts w:ascii="Times New Roman" w:hAnsi="Times New Roman" w:cs="Times New Roman"/>
          <w:sz w:val="28"/>
          <w:szCs w:val="28"/>
        </w:rPr>
        <w:t xml:space="preserve"> подписания</w:t>
      </w:r>
      <w:r w:rsidR="006E1984">
        <w:rPr>
          <w:rFonts w:ascii="Times New Roman" w:hAnsi="Times New Roman" w:cs="Times New Roman"/>
          <w:sz w:val="28"/>
          <w:szCs w:val="28"/>
        </w:rPr>
        <w:t>, применяется к правоотно</w:t>
      </w:r>
      <w:r w:rsidR="005F4E60">
        <w:rPr>
          <w:rFonts w:ascii="Times New Roman" w:hAnsi="Times New Roman" w:cs="Times New Roman"/>
          <w:sz w:val="28"/>
          <w:szCs w:val="28"/>
        </w:rPr>
        <w:t>шениям</w:t>
      </w:r>
      <w:r w:rsidR="00951C63">
        <w:rPr>
          <w:rFonts w:ascii="Times New Roman" w:hAnsi="Times New Roman" w:cs="Times New Roman"/>
          <w:sz w:val="28"/>
          <w:szCs w:val="28"/>
        </w:rPr>
        <w:t>,</w:t>
      </w:r>
      <w:r w:rsidR="00DA7CFB">
        <w:rPr>
          <w:rFonts w:ascii="Times New Roman" w:hAnsi="Times New Roman" w:cs="Times New Roman"/>
          <w:sz w:val="28"/>
          <w:szCs w:val="28"/>
        </w:rPr>
        <w:t xml:space="preserve"> возникшим с 1 января 2023</w:t>
      </w:r>
      <w:r w:rsidR="006E1984">
        <w:rPr>
          <w:rFonts w:ascii="Times New Roman" w:hAnsi="Times New Roman" w:cs="Times New Roman"/>
          <w:sz w:val="28"/>
          <w:szCs w:val="28"/>
        </w:rPr>
        <w:t xml:space="preserve"> года</w:t>
      </w:r>
      <w:r w:rsidR="00951C63">
        <w:rPr>
          <w:rFonts w:ascii="Times New Roman" w:hAnsi="Times New Roman" w:cs="Times New Roman"/>
          <w:sz w:val="28"/>
          <w:szCs w:val="28"/>
        </w:rPr>
        <w:t>,</w:t>
      </w:r>
      <w:r w:rsidR="006E1984">
        <w:rPr>
          <w:rFonts w:ascii="Times New Roman" w:hAnsi="Times New Roman" w:cs="Times New Roman"/>
          <w:sz w:val="28"/>
          <w:szCs w:val="28"/>
        </w:rPr>
        <w:t xml:space="preserve"> и подлежит размещению на официальном информационном Интернет – сайте Енисейского района Красноярского края.</w:t>
      </w:r>
    </w:p>
    <w:p w:rsidR="006E1984" w:rsidRDefault="006E1984" w:rsidP="006E1984">
      <w:pPr>
        <w:spacing w:after="0" w:line="240" w:lineRule="auto"/>
        <w:ind w:firstLine="375"/>
        <w:jc w:val="both"/>
        <w:rPr>
          <w:rFonts w:ascii="Times New Roman" w:hAnsi="Times New Roman" w:cs="Times New Roman"/>
          <w:sz w:val="28"/>
          <w:szCs w:val="28"/>
        </w:rPr>
      </w:pPr>
    </w:p>
    <w:p w:rsidR="006E1984" w:rsidRDefault="006E1984" w:rsidP="006E1984">
      <w:pPr>
        <w:spacing w:after="0" w:line="240" w:lineRule="auto"/>
        <w:ind w:firstLine="375"/>
        <w:jc w:val="both"/>
        <w:rPr>
          <w:rFonts w:ascii="Times New Roman" w:hAnsi="Times New Roman" w:cs="Times New Roman"/>
          <w:sz w:val="28"/>
          <w:szCs w:val="28"/>
        </w:rPr>
      </w:pPr>
    </w:p>
    <w:p w:rsidR="00A82F17" w:rsidRDefault="006E1984" w:rsidP="00951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w:t>
      </w:r>
      <w:r w:rsidR="00951C63">
        <w:rPr>
          <w:rFonts w:ascii="Times New Roman" w:hAnsi="Times New Roman" w:cs="Times New Roman"/>
          <w:sz w:val="28"/>
          <w:szCs w:val="28"/>
        </w:rPr>
        <w:t>а</w:t>
      </w:r>
      <w:r w:rsidR="00DA7CFB">
        <w:rPr>
          <w:rFonts w:ascii="Times New Roman" w:hAnsi="Times New Roman" w:cs="Times New Roman"/>
          <w:sz w:val="28"/>
          <w:szCs w:val="28"/>
        </w:rPr>
        <w:t xml:space="preserve"> </w:t>
      </w:r>
      <w:r>
        <w:rPr>
          <w:rFonts w:ascii="Times New Roman" w:hAnsi="Times New Roman" w:cs="Times New Roman"/>
          <w:sz w:val="28"/>
          <w:szCs w:val="28"/>
        </w:rPr>
        <w:t xml:space="preserve"> района                                      </w:t>
      </w:r>
      <w:r w:rsidR="00094D92">
        <w:rPr>
          <w:rFonts w:ascii="Times New Roman" w:hAnsi="Times New Roman" w:cs="Times New Roman"/>
          <w:sz w:val="28"/>
          <w:szCs w:val="28"/>
        </w:rPr>
        <w:t xml:space="preserve">                       </w:t>
      </w:r>
      <w:r w:rsidR="00951C63">
        <w:rPr>
          <w:rFonts w:ascii="Times New Roman" w:hAnsi="Times New Roman" w:cs="Times New Roman"/>
          <w:sz w:val="28"/>
          <w:szCs w:val="28"/>
        </w:rPr>
        <w:t xml:space="preserve">                    </w:t>
      </w:r>
      <w:r w:rsidR="00DA7CFB">
        <w:rPr>
          <w:rFonts w:ascii="Times New Roman" w:hAnsi="Times New Roman" w:cs="Times New Roman"/>
          <w:sz w:val="28"/>
          <w:szCs w:val="28"/>
        </w:rPr>
        <w:t>А.</w:t>
      </w:r>
      <w:r w:rsidR="00951C63">
        <w:rPr>
          <w:rFonts w:ascii="Times New Roman" w:hAnsi="Times New Roman" w:cs="Times New Roman"/>
          <w:sz w:val="28"/>
          <w:szCs w:val="28"/>
        </w:rPr>
        <w:t>В. Кулешов</w:t>
      </w:r>
      <w:r w:rsidR="00094D92">
        <w:rPr>
          <w:rFonts w:ascii="Times New Roman" w:hAnsi="Times New Roman" w:cs="Times New Roman"/>
          <w:sz w:val="28"/>
          <w:szCs w:val="28"/>
        </w:rPr>
        <w:t xml:space="preserve">           </w:t>
      </w:r>
      <w:r w:rsidR="00A33359">
        <w:rPr>
          <w:rFonts w:ascii="Times New Roman" w:hAnsi="Times New Roman" w:cs="Times New Roman"/>
          <w:sz w:val="28"/>
          <w:szCs w:val="28"/>
        </w:rPr>
        <w:t xml:space="preserve">             </w:t>
      </w:r>
      <w:r w:rsidR="00094D92">
        <w:rPr>
          <w:rFonts w:ascii="Times New Roman" w:hAnsi="Times New Roman" w:cs="Times New Roman"/>
          <w:sz w:val="28"/>
          <w:szCs w:val="28"/>
        </w:rPr>
        <w:t xml:space="preserve"> </w:t>
      </w:r>
    </w:p>
    <w:p w:rsidR="00A82F17" w:rsidRDefault="00A82F17" w:rsidP="006E1984">
      <w:pPr>
        <w:rPr>
          <w:rFonts w:ascii="Times New Roman" w:hAnsi="Times New Roman" w:cs="Times New Roman"/>
          <w:sz w:val="28"/>
          <w:szCs w:val="28"/>
        </w:rPr>
      </w:pPr>
    </w:p>
    <w:p w:rsidR="003C2A23" w:rsidRDefault="006E1984" w:rsidP="006E1984">
      <w:pPr>
        <w:rPr>
          <w:rFonts w:ascii="Times New Roman" w:hAnsi="Times New Roman" w:cs="Times New Roman"/>
          <w:sz w:val="28"/>
          <w:szCs w:val="28"/>
        </w:rPr>
      </w:pPr>
      <w:r>
        <w:rPr>
          <w:rFonts w:ascii="Times New Roman" w:hAnsi="Times New Roman" w:cs="Times New Roman"/>
          <w:sz w:val="28"/>
          <w:szCs w:val="28"/>
        </w:rPr>
        <w:t xml:space="preserve">     </w:t>
      </w:r>
    </w:p>
    <w:p w:rsidR="003C2A23" w:rsidRDefault="003C2A23" w:rsidP="006E1984">
      <w:pPr>
        <w:rPr>
          <w:rFonts w:ascii="Times New Roman" w:hAnsi="Times New Roman" w:cs="Times New Roman"/>
          <w:sz w:val="28"/>
          <w:szCs w:val="28"/>
        </w:rPr>
      </w:pPr>
    </w:p>
    <w:p w:rsidR="003C2A23" w:rsidRDefault="003C2A23" w:rsidP="006E1984">
      <w:pPr>
        <w:rPr>
          <w:rFonts w:ascii="Times New Roman" w:hAnsi="Times New Roman" w:cs="Times New Roman"/>
          <w:sz w:val="28"/>
          <w:szCs w:val="28"/>
        </w:rPr>
      </w:pPr>
    </w:p>
    <w:p w:rsidR="003C2A23" w:rsidRDefault="003C2A23" w:rsidP="006E1984">
      <w:pPr>
        <w:rPr>
          <w:rFonts w:ascii="Times New Roman" w:hAnsi="Times New Roman" w:cs="Times New Roman"/>
          <w:sz w:val="28"/>
          <w:szCs w:val="28"/>
        </w:rPr>
      </w:pPr>
    </w:p>
    <w:p w:rsidR="003C2A23" w:rsidRDefault="003C2A23" w:rsidP="006E1984">
      <w:pPr>
        <w:rPr>
          <w:rFonts w:ascii="Times New Roman" w:hAnsi="Times New Roman" w:cs="Times New Roman"/>
          <w:sz w:val="28"/>
          <w:szCs w:val="28"/>
        </w:rPr>
      </w:pPr>
    </w:p>
    <w:p w:rsidR="003C2A23" w:rsidRDefault="003C2A23" w:rsidP="006E1984">
      <w:pPr>
        <w:rPr>
          <w:rFonts w:ascii="Times New Roman" w:hAnsi="Times New Roman" w:cs="Times New Roman"/>
          <w:sz w:val="28"/>
          <w:szCs w:val="28"/>
        </w:rPr>
      </w:pPr>
    </w:p>
    <w:p w:rsidR="003C2A23" w:rsidRDefault="003C2A23" w:rsidP="006E1984">
      <w:pPr>
        <w:rPr>
          <w:rFonts w:ascii="Times New Roman" w:hAnsi="Times New Roman" w:cs="Times New Roman"/>
          <w:sz w:val="28"/>
          <w:szCs w:val="28"/>
        </w:rPr>
      </w:pPr>
    </w:p>
    <w:p w:rsidR="003C2A23" w:rsidRDefault="003C2A23" w:rsidP="006E1984">
      <w:pPr>
        <w:rPr>
          <w:rFonts w:ascii="Times New Roman" w:hAnsi="Times New Roman" w:cs="Times New Roman"/>
          <w:sz w:val="28"/>
          <w:szCs w:val="28"/>
        </w:rPr>
      </w:pPr>
    </w:p>
    <w:p w:rsidR="00E930B6" w:rsidRDefault="00E930B6" w:rsidP="00951C63">
      <w:pPr>
        <w:spacing w:after="0" w:line="240" w:lineRule="auto"/>
        <w:ind w:firstLine="4820"/>
        <w:rPr>
          <w:rFonts w:ascii="Times New Roman" w:hAnsi="Times New Roman" w:cs="Times New Roman"/>
          <w:sz w:val="28"/>
          <w:szCs w:val="28"/>
        </w:rPr>
      </w:pPr>
    </w:p>
    <w:p w:rsidR="007000E9" w:rsidRPr="00951C63" w:rsidRDefault="004511C7" w:rsidP="00951C63">
      <w:pPr>
        <w:spacing w:after="0" w:line="240" w:lineRule="auto"/>
        <w:ind w:firstLine="4820"/>
        <w:rPr>
          <w:rFonts w:ascii="Times New Roman" w:hAnsi="Times New Roman" w:cs="Times New Roman"/>
          <w:sz w:val="28"/>
          <w:szCs w:val="28"/>
        </w:rPr>
      </w:pPr>
      <w:bookmarkStart w:id="1" w:name="_GoBack"/>
      <w:bookmarkEnd w:id="1"/>
      <w:r w:rsidRPr="00951C63">
        <w:rPr>
          <w:rFonts w:ascii="Times New Roman" w:hAnsi="Times New Roman" w:cs="Times New Roman"/>
          <w:sz w:val="28"/>
          <w:szCs w:val="28"/>
        </w:rPr>
        <w:lastRenderedPageBreak/>
        <w:t>П</w:t>
      </w:r>
      <w:r w:rsidR="007000E9" w:rsidRPr="00951C63">
        <w:rPr>
          <w:rFonts w:ascii="Times New Roman" w:hAnsi="Times New Roman" w:cs="Times New Roman"/>
          <w:sz w:val="28"/>
          <w:szCs w:val="28"/>
        </w:rPr>
        <w:t>риложение № 1</w:t>
      </w:r>
      <w:r w:rsidR="00951C63" w:rsidRPr="00951C63">
        <w:rPr>
          <w:rFonts w:ascii="Times New Roman" w:hAnsi="Times New Roman" w:cs="Times New Roman"/>
          <w:sz w:val="28"/>
          <w:szCs w:val="28"/>
        </w:rPr>
        <w:t xml:space="preserve"> </w:t>
      </w:r>
      <w:r w:rsidR="007000E9" w:rsidRPr="00951C63">
        <w:rPr>
          <w:rFonts w:ascii="Times New Roman" w:hAnsi="Times New Roman" w:cs="Times New Roman"/>
          <w:sz w:val="28"/>
          <w:szCs w:val="28"/>
        </w:rPr>
        <w:t>к  постановлению</w:t>
      </w:r>
    </w:p>
    <w:p w:rsidR="00951C63" w:rsidRPr="00951C63" w:rsidRDefault="00951C63" w:rsidP="00951C63">
      <w:pPr>
        <w:spacing w:after="0" w:line="240" w:lineRule="auto"/>
        <w:ind w:firstLine="4820"/>
        <w:rPr>
          <w:rFonts w:ascii="Times New Roman" w:hAnsi="Times New Roman" w:cs="Times New Roman"/>
          <w:sz w:val="28"/>
          <w:szCs w:val="28"/>
        </w:rPr>
      </w:pPr>
      <w:r w:rsidRPr="00951C63">
        <w:rPr>
          <w:rFonts w:ascii="Times New Roman" w:hAnsi="Times New Roman" w:cs="Times New Roman"/>
          <w:sz w:val="28"/>
          <w:szCs w:val="28"/>
        </w:rPr>
        <w:t>администрации района</w:t>
      </w:r>
    </w:p>
    <w:p w:rsidR="007000E9" w:rsidRPr="00951C63" w:rsidRDefault="007000E9" w:rsidP="00951C63">
      <w:pPr>
        <w:spacing w:after="0" w:line="240" w:lineRule="auto"/>
        <w:ind w:firstLine="4820"/>
        <w:rPr>
          <w:rFonts w:ascii="Times New Roman" w:hAnsi="Times New Roman" w:cs="Times New Roman"/>
          <w:sz w:val="28"/>
          <w:szCs w:val="28"/>
        </w:rPr>
      </w:pPr>
      <w:r w:rsidRPr="00951C63">
        <w:rPr>
          <w:rFonts w:ascii="Times New Roman" w:hAnsi="Times New Roman" w:cs="Times New Roman"/>
          <w:sz w:val="28"/>
          <w:szCs w:val="28"/>
        </w:rPr>
        <w:t>от ________2023 №</w:t>
      </w:r>
      <w:r w:rsidR="00951C63" w:rsidRPr="00951C63">
        <w:rPr>
          <w:rFonts w:ascii="Times New Roman" w:hAnsi="Times New Roman" w:cs="Times New Roman"/>
          <w:sz w:val="28"/>
          <w:szCs w:val="28"/>
        </w:rPr>
        <w:t>___</w:t>
      </w:r>
      <w:r w:rsidRPr="00951C63">
        <w:rPr>
          <w:rFonts w:ascii="Times New Roman" w:hAnsi="Times New Roman" w:cs="Times New Roman"/>
          <w:sz w:val="28"/>
          <w:szCs w:val="28"/>
        </w:rPr>
        <w:t>____</w:t>
      </w:r>
    </w:p>
    <w:p w:rsidR="00951C63" w:rsidRDefault="00951C63" w:rsidP="00951C63">
      <w:pPr>
        <w:spacing w:after="0" w:line="240" w:lineRule="auto"/>
        <w:ind w:firstLine="4820"/>
        <w:rPr>
          <w:rFonts w:ascii="Times New Roman" w:hAnsi="Times New Roman" w:cs="Times New Roman"/>
          <w:sz w:val="24"/>
          <w:szCs w:val="24"/>
        </w:rPr>
      </w:pPr>
    </w:p>
    <w:p w:rsidR="007B3DD9" w:rsidRDefault="007B3DD9" w:rsidP="007000E9">
      <w:pPr>
        <w:spacing w:after="0" w:line="240" w:lineRule="auto"/>
        <w:jc w:val="right"/>
        <w:rPr>
          <w:rFonts w:ascii="Times New Roman" w:hAnsi="Times New Roman" w:cs="Times New Roman"/>
          <w:sz w:val="24"/>
          <w:szCs w:val="24"/>
        </w:rPr>
      </w:pPr>
    </w:p>
    <w:p w:rsidR="007000E9" w:rsidRPr="007B3DD9" w:rsidRDefault="007000E9" w:rsidP="007B3DD9">
      <w:pPr>
        <w:spacing w:after="0" w:line="240" w:lineRule="auto"/>
        <w:jc w:val="center"/>
        <w:rPr>
          <w:rFonts w:ascii="Times New Roman" w:hAnsi="Times New Roman" w:cs="Times New Roman"/>
          <w:sz w:val="28"/>
          <w:szCs w:val="28"/>
        </w:rPr>
      </w:pPr>
      <w:r w:rsidRPr="007B3DD9">
        <w:rPr>
          <w:rFonts w:ascii="Times New Roman" w:hAnsi="Times New Roman" w:cs="Times New Roman"/>
          <w:sz w:val="28"/>
          <w:szCs w:val="28"/>
        </w:rPr>
        <w:t>Сведения об экономии бюджетных средств, сложившейся по результатам проведения конкурентных процедур _______________________________________по состоянию на</w:t>
      </w:r>
    </w:p>
    <w:p w:rsidR="007000E9" w:rsidRPr="007B3DD9" w:rsidRDefault="007000E9" w:rsidP="007B3DD9">
      <w:pPr>
        <w:spacing w:after="0" w:line="240" w:lineRule="auto"/>
        <w:jc w:val="center"/>
        <w:rPr>
          <w:rFonts w:ascii="Times New Roman" w:hAnsi="Times New Roman" w:cs="Times New Roman"/>
          <w:sz w:val="18"/>
          <w:szCs w:val="18"/>
        </w:rPr>
      </w:pPr>
      <w:r w:rsidRPr="007B3DD9">
        <w:rPr>
          <w:rFonts w:ascii="Times New Roman" w:hAnsi="Times New Roman" w:cs="Times New Roman"/>
          <w:sz w:val="18"/>
          <w:szCs w:val="18"/>
        </w:rPr>
        <w:t>(наименование ГРБС)</w:t>
      </w:r>
    </w:p>
    <w:p w:rsidR="007000E9" w:rsidRPr="007B3DD9" w:rsidRDefault="007000E9" w:rsidP="007B3DD9">
      <w:pPr>
        <w:spacing w:after="0" w:line="240" w:lineRule="auto"/>
        <w:jc w:val="center"/>
        <w:rPr>
          <w:rFonts w:ascii="Times New Roman" w:hAnsi="Times New Roman" w:cs="Times New Roman"/>
          <w:sz w:val="28"/>
          <w:szCs w:val="28"/>
        </w:rPr>
      </w:pPr>
    </w:p>
    <w:p w:rsidR="007000E9" w:rsidRPr="007B3DD9" w:rsidRDefault="007000E9" w:rsidP="007B3DD9">
      <w:pPr>
        <w:spacing w:after="0" w:line="240" w:lineRule="auto"/>
        <w:jc w:val="center"/>
        <w:rPr>
          <w:rFonts w:ascii="Times New Roman" w:hAnsi="Times New Roman" w:cs="Times New Roman"/>
          <w:sz w:val="28"/>
          <w:szCs w:val="28"/>
        </w:rPr>
      </w:pPr>
      <w:r w:rsidRPr="007B3DD9">
        <w:rPr>
          <w:rFonts w:ascii="Times New Roman" w:hAnsi="Times New Roman" w:cs="Times New Roman"/>
          <w:sz w:val="28"/>
          <w:szCs w:val="28"/>
        </w:rPr>
        <w:t>«___»______________2023 года</w:t>
      </w:r>
    </w:p>
    <w:tbl>
      <w:tblPr>
        <w:tblOverlap w:val="never"/>
        <w:tblW w:w="10490" w:type="dxa"/>
        <w:tblInd w:w="-699" w:type="dxa"/>
        <w:tblLayout w:type="fixed"/>
        <w:tblCellMar>
          <w:left w:w="10" w:type="dxa"/>
          <w:right w:w="10" w:type="dxa"/>
        </w:tblCellMar>
        <w:tblLook w:val="04A0" w:firstRow="1" w:lastRow="0" w:firstColumn="1" w:lastColumn="0" w:noHBand="0" w:noVBand="1"/>
      </w:tblPr>
      <w:tblGrid>
        <w:gridCol w:w="709"/>
        <w:gridCol w:w="2539"/>
        <w:gridCol w:w="1005"/>
        <w:gridCol w:w="1134"/>
        <w:gridCol w:w="1418"/>
        <w:gridCol w:w="1559"/>
        <w:gridCol w:w="2126"/>
      </w:tblGrid>
      <w:tr w:rsidR="00F06649" w:rsidTr="004511C7">
        <w:trPr>
          <w:trHeight w:val="2184"/>
        </w:trPr>
        <w:tc>
          <w:tcPr>
            <w:tcW w:w="709" w:type="dxa"/>
            <w:shd w:val="clear" w:color="auto" w:fill="FFFFFF"/>
            <w:vAlign w:val="center"/>
          </w:tcPr>
          <w:p w:rsidR="00F06649" w:rsidRDefault="00F06649" w:rsidP="003E30AD">
            <w:pPr>
              <w:pStyle w:val="20"/>
              <w:shd w:val="clear" w:color="auto" w:fill="auto"/>
              <w:spacing w:line="180" w:lineRule="exact"/>
            </w:pPr>
          </w:p>
        </w:tc>
        <w:tc>
          <w:tcPr>
            <w:tcW w:w="9781" w:type="dxa"/>
            <w:gridSpan w:val="6"/>
            <w:shd w:val="clear" w:color="auto" w:fill="FFFFFF"/>
            <w:vAlign w:val="bottom"/>
          </w:tcPr>
          <w:p w:rsidR="00F06649" w:rsidRDefault="00F06649" w:rsidP="007000E9">
            <w:pPr>
              <w:pStyle w:val="20"/>
              <w:shd w:val="clear" w:color="auto" w:fill="auto"/>
              <w:tabs>
                <w:tab w:val="left" w:leader="dot" w:pos="535"/>
              </w:tabs>
              <w:spacing w:line="180" w:lineRule="exact"/>
              <w:jc w:val="right"/>
            </w:pPr>
            <w:r>
              <w:rPr>
                <w:rStyle w:val="29pt0"/>
              </w:rPr>
              <w:t>. (тыс. рублей)</w:t>
            </w:r>
          </w:p>
        </w:tc>
      </w:tr>
      <w:tr w:rsidR="00F06649" w:rsidTr="004511C7">
        <w:trPr>
          <w:trHeight w:val="590"/>
        </w:trPr>
        <w:tc>
          <w:tcPr>
            <w:tcW w:w="709" w:type="dxa"/>
            <w:tcBorders>
              <w:top w:val="single" w:sz="4" w:space="0" w:color="auto"/>
              <w:left w:val="single" w:sz="4" w:space="0" w:color="auto"/>
            </w:tcBorders>
            <w:shd w:val="clear" w:color="auto" w:fill="FFFFFF"/>
          </w:tcPr>
          <w:p w:rsidR="00F06649" w:rsidRPr="007B3DD9" w:rsidRDefault="00F06649" w:rsidP="004511C7">
            <w:pPr>
              <w:pStyle w:val="20"/>
              <w:shd w:val="clear" w:color="auto" w:fill="auto"/>
              <w:spacing w:line="150" w:lineRule="exact"/>
              <w:jc w:val="center"/>
            </w:pPr>
            <w:r w:rsidRPr="007B3DD9">
              <w:rPr>
                <w:rStyle w:val="275pt"/>
                <w:sz w:val="20"/>
                <w:szCs w:val="20"/>
              </w:rPr>
              <w:t>№</w:t>
            </w:r>
          </w:p>
          <w:p w:rsidR="00F06649" w:rsidRPr="007B3DD9" w:rsidRDefault="00F06649" w:rsidP="004511C7">
            <w:pPr>
              <w:pStyle w:val="20"/>
              <w:shd w:val="clear" w:color="auto" w:fill="auto"/>
              <w:spacing w:line="150" w:lineRule="exact"/>
              <w:jc w:val="center"/>
            </w:pPr>
            <w:r w:rsidRPr="007B3DD9">
              <w:rPr>
                <w:rStyle w:val="275pt"/>
                <w:sz w:val="20"/>
                <w:szCs w:val="20"/>
                <w:lang w:val="en-US" w:bidi="en-US"/>
              </w:rPr>
              <w:t>n</w:t>
            </w:r>
            <w:r w:rsidRPr="007B3DD9">
              <w:rPr>
                <w:rStyle w:val="275pt"/>
                <w:sz w:val="20"/>
                <w:szCs w:val="20"/>
              </w:rPr>
              <w:t>/п</w:t>
            </w:r>
          </w:p>
        </w:tc>
        <w:tc>
          <w:tcPr>
            <w:tcW w:w="2539" w:type="dxa"/>
            <w:tcBorders>
              <w:top w:val="single" w:sz="4" w:space="0" w:color="auto"/>
              <w:left w:val="single" w:sz="4" w:space="0" w:color="auto"/>
            </w:tcBorders>
            <w:shd w:val="clear" w:color="auto" w:fill="FFFFFF"/>
          </w:tcPr>
          <w:p w:rsidR="00F06649" w:rsidRPr="007B3DD9" w:rsidRDefault="00F06649" w:rsidP="004511C7">
            <w:pPr>
              <w:pStyle w:val="20"/>
              <w:shd w:val="clear" w:color="auto" w:fill="auto"/>
              <w:spacing w:line="192" w:lineRule="exact"/>
              <w:jc w:val="both"/>
            </w:pPr>
            <w:r w:rsidRPr="007B3DD9">
              <w:rPr>
                <w:rStyle w:val="275pt"/>
                <w:sz w:val="20"/>
                <w:szCs w:val="20"/>
              </w:rPr>
              <w:t>Наименование</w:t>
            </w:r>
            <w:r w:rsidR="004511C7" w:rsidRPr="007B3DD9">
              <w:rPr>
                <w:rStyle w:val="275pt"/>
                <w:sz w:val="20"/>
                <w:szCs w:val="20"/>
              </w:rPr>
              <w:t xml:space="preserve"> </w:t>
            </w:r>
            <w:r w:rsidRPr="007B3DD9">
              <w:rPr>
                <w:rStyle w:val="275pt"/>
                <w:sz w:val="20"/>
                <w:szCs w:val="20"/>
              </w:rPr>
              <w:t>подведомственных</w:t>
            </w:r>
          </w:p>
          <w:p w:rsidR="00F06649" w:rsidRPr="007B3DD9" w:rsidRDefault="00F06649" w:rsidP="004511C7">
            <w:pPr>
              <w:pStyle w:val="20"/>
              <w:shd w:val="clear" w:color="auto" w:fill="auto"/>
              <w:spacing w:line="192" w:lineRule="exact"/>
              <w:jc w:val="both"/>
            </w:pPr>
            <w:r w:rsidRPr="007B3DD9">
              <w:rPr>
                <w:rStyle w:val="275pt"/>
                <w:sz w:val="20"/>
                <w:szCs w:val="20"/>
              </w:rPr>
              <w:t>учреждений</w:t>
            </w:r>
          </w:p>
        </w:tc>
        <w:tc>
          <w:tcPr>
            <w:tcW w:w="1005" w:type="dxa"/>
            <w:tcBorders>
              <w:top w:val="single" w:sz="4" w:space="0" w:color="auto"/>
              <w:left w:val="single" w:sz="4" w:space="0" w:color="auto"/>
            </w:tcBorders>
            <w:shd w:val="clear" w:color="auto" w:fill="FFFFFF"/>
          </w:tcPr>
          <w:p w:rsidR="00F06649" w:rsidRPr="007B3DD9" w:rsidRDefault="00F06649" w:rsidP="003E30AD">
            <w:pPr>
              <w:pStyle w:val="20"/>
              <w:shd w:val="clear" w:color="auto" w:fill="auto"/>
              <w:spacing w:line="150" w:lineRule="exact"/>
            </w:pPr>
            <w:r w:rsidRPr="007B3DD9">
              <w:rPr>
                <w:rStyle w:val="275pt"/>
                <w:sz w:val="20"/>
                <w:szCs w:val="20"/>
              </w:rPr>
              <w:t>Цель</w:t>
            </w:r>
          </w:p>
          <w:p w:rsidR="00F06649" w:rsidRPr="007B3DD9" w:rsidRDefault="00F06649" w:rsidP="003E30AD">
            <w:pPr>
              <w:pStyle w:val="20"/>
              <w:shd w:val="clear" w:color="auto" w:fill="auto"/>
              <w:spacing w:line="150" w:lineRule="exact"/>
            </w:pPr>
            <w:r w:rsidRPr="007B3DD9">
              <w:rPr>
                <w:rStyle w:val="275pt"/>
                <w:sz w:val="20"/>
                <w:szCs w:val="20"/>
              </w:rPr>
              <w:t>направления</w:t>
            </w:r>
          </w:p>
        </w:tc>
        <w:tc>
          <w:tcPr>
            <w:tcW w:w="1134" w:type="dxa"/>
            <w:tcBorders>
              <w:top w:val="single" w:sz="4" w:space="0" w:color="auto"/>
              <w:left w:val="single" w:sz="4" w:space="0" w:color="auto"/>
            </w:tcBorders>
            <w:shd w:val="clear" w:color="auto" w:fill="FFFFFF"/>
          </w:tcPr>
          <w:p w:rsidR="00F06649" w:rsidRPr="007B3DD9" w:rsidRDefault="00F06649" w:rsidP="003E30AD">
            <w:pPr>
              <w:pStyle w:val="20"/>
              <w:shd w:val="clear" w:color="auto" w:fill="auto"/>
              <w:spacing w:line="150" w:lineRule="exact"/>
            </w:pPr>
            <w:r w:rsidRPr="007B3DD9">
              <w:rPr>
                <w:rStyle w:val="275pt"/>
                <w:sz w:val="20"/>
                <w:szCs w:val="20"/>
              </w:rPr>
              <w:t>Сумма</w:t>
            </w:r>
          </w:p>
          <w:p w:rsidR="00F06649" w:rsidRPr="007B3DD9" w:rsidRDefault="00F06649" w:rsidP="003E30AD">
            <w:pPr>
              <w:pStyle w:val="20"/>
              <w:shd w:val="clear" w:color="auto" w:fill="auto"/>
              <w:spacing w:line="150" w:lineRule="exact"/>
            </w:pPr>
            <w:r w:rsidRPr="007B3DD9">
              <w:rPr>
                <w:rStyle w:val="275pt"/>
                <w:sz w:val="20"/>
                <w:szCs w:val="20"/>
              </w:rPr>
              <w:t>экономии*</w:t>
            </w:r>
          </w:p>
        </w:tc>
        <w:tc>
          <w:tcPr>
            <w:tcW w:w="1418" w:type="dxa"/>
            <w:tcBorders>
              <w:top w:val="single" w:sz="4" w:space="0" w:color="auto"/>
              <w:left w:val="single" w:sz="4" w:space="0" w:color="auto"/>
            </w:tcBorders>
            <w:shd w:val="clear" w:color="auto" w:fill="FFFFFF"/>
          </w:tcPr>
          <w:p w:rsidR="00F06649" w:rsidRPr="007B3DD9" w:rsidRDefault="00F06649" w:rsidP="003E30AD">
            <w:pPr>
              <w:pStyle w:val="20"/>
              <w:shd w:val="clear" w:color="auto" w:fill="auto"/>
              <w:spacing w:line="192" w:lineRule="exact"/>
            </w:pPr>
            <w:r w:rsidRPr="007B3DD9">
              <w:rPr>
                <w:rStyle w:val="275pt"/>
                <w:sz w:val="20"/>
                <w:szCs w:val="20"/>
              </w:rPr>
              <w:t>Сумма экономии, распределенная и согласованная*</w:t>
            </w:r>
          </w:p>
        </w:tc>
        <w:tc>
          <w:tcPr>
            <w:tcW w:w="1559" w:type="dxa"/>
            <w:tcBorders>
              <w:top w:val="single" w:sz="4" w:space="0" w:color="auto"/>
              <w:left w:val="single" w:sz="4" w:space="0" w:color="auto"/>
            </w:tcBorders>
            <w:shd w:val="clear" w:color="auto" w:fill="FFFFFF"/>
          </w:tcPr>
          <w:p w:rsidR="00F06649" w:rsidRPr="007B3DD9" w:rsidRDefault="00F06649" w:rsidP="004511C7">
            <w:pPr>
              <w:pStyle w:val="20"/>
              <w:shd w:val="clear" w:color="auto" w:fill="auto"/>
              <w:spacing w:line="192" w:lineRule="exact"/>
              <w:ind w:hanging="10"/>
            </w:pPr>
            <w:r w:rsidRPr="007B3DD9">
              <w:rPr>
                <w:rStyle w:val="275pt"/>
                <w:sz w:val="20"/>
                <w:szCs w:val="20"/>
              </w:rPr>
              <w:t>Сумма экономии, представленная на согласование</w:t>
            </w:r>
          </w:p>
        </w:tc>
        <w:tc>
          <w:tcPr>
            <w:tcW w:w="2126" w:type="dxa"/>
            <w:tcBorders>
              <w:top w:val="single" w:sz="4" w:space="0" w:color="auto"/>
              <w:left w:val="single" w:sz="4" w:space="0" w:color="auto"/>
              <w:right w:val="single" w:sz="4" w:space="0" w:color="auto"/>
            </w:tcBorders>
            <w:shd w:val="clear" w:color="auto" w:fill="FFFFFF"/>
          </w:tcPr>
          <w:p w:rsidR="004511C7" w:rsidRPr="007B3DD9" w:rsidRDefault="004511C7" w:rsidP="004511C7">
            <w:pPr>
              <w:pStyle w:val="20"/>
              <w:shd w:val="clear" w:color="auto" w:fill="auto"/>
              <w:spacing w:line="150" w:lineRule="exact"/>
              <w:jc w:val="right"/>
              <w:rPr>
                <w:rStyle w:val="275pt"/>
                <w:sz w:val="20"/>
                <w:szCs w:val="20"/>
              </w:rPr>
            </w:pPr>
          </w:p>
          <w:p w:rsidR="00F06649" w:rsidRPr="007B3DD9" w:rsidRDefault="007B3DD9" w:rsidP="007B3DD9">
            <w:pPr>
              <w:pStyle w:val="20"/>
              <w:shd w:val="clear" w:color="auto" w:fill="auto"/>
              <w:tabs>
                <w:tab w:val="left" w:pos="1549"/>
                <w:tab w:val="left" w:pos="1974"/>
              </w:tabs>
              <w:spacing w:line="150" w:lineRule="exact"/>
              <w:ind w:right="840"/>
              <w:jc w:val="right"/>
            </w:pPr>
            <w:r>
              <w:rPr>
                <w:rStyle w:val="275pt"/>
                <w:sz w:val="20"/>
                <w:szCs w:val="20"/>
              </w:rPr>
              <w:t>Примечани</w:t>
            </w:r>
            <w:r w:rsidR="00F06649" w:rsidRPr="007B3DD9">
              <w:rPr>
                <w:rStyle w:val="275pt"/>
                <w:sz w:val="20"/>
                <w:szCs w:val="20"/>
              </w:rPr>
              <w:t>е</w:t>
            </w:r>
          </w:p>
        </w:tc>
      </w:tr>
      <w:tr w:rsidR="00F06649" w:rsidTr="004511C7">
        <w:trPr>
          <w:trHeight w:val="202"/>
        </w:trPr>
        <w:tc>
          <w:tcPr>
            <w:tcW w:w="709" w:type="dxa"/>
            <w:tcBorders>
              <w:top w:val="single" w:sz="4" w:space="0" w:color="auto"/>
              <w:left w:val="single" w:sz="4" w:space="0" w:color="auto"/>
            </w:tcBorders>
            <w:shd w:val="clear" w:color="auto" w:fill="FFFFFF"/>
            <w:vAlign w:val="center"/>
          </w:tcPr>
          <w:p w:rsidR="00F06649" w:rsidRPr="007B3DD9" w:rsidRDefault="00F06649" w:rsidP="004511C7">
            <w:pPr>
              <w:pStyle w:val="20"/>
              <w:shd w:val="clear" w:color="auto" w:fill="auto"/>
              <w:spacing w:line="150" w:lineRule="exact"/>
              <w:jc w:val="center"/>
            </w:pPr>
            <w:r w:rsidRPr="007B3DD9">
              <w:rPr>
                <w:rStyle w:val="275pt"/>
                <w:sz w:val="20"/>
                <w:szCs w:val="20"/>
              </w:rPr>
              <w:t>1</w:t>
            </w:r>
          </w:p>
        </w:tc>
        <w:tc>
          <w:tcPr>
            <w:tcW w:w="2539" w:type="dxa"/>
            <w:tcBorders>
              <w:top w:val="single" w:sz="4" w:space="0" w:color="auto"/>
              <w:left w:val="single" w:sz="4" w:space="0" w:color="auto"/>
            </w:tcBorders>
            <w:shd w:val="clear" w:color="auto" w:fill="FFFFFF"/>
            <w:vAlign w:val="center"/>
          </w:tcPr>
          <w:p w:rsidR="00F06649" w:rsidRPr="007B3DD9" w:rsidRDefault="00F06649" w:rsidP="004511C7">
            <w:pPr>
              <w:pStyle w:val="20"/>
              <w:shd w:val="clear" w:color="auto" w:fill="auto"/>
              <w:spacing w:line="120" w:lineRule="exact"/>
              <w:jc w:val="both"/>
            </w:pPr>
            <w:r w:rsidRPr="007B3DD9">
              <w:rPr>
                <w:rStyle w:val="26pt"/>
                <w:b w:val="0"/>
                <w:bCs w:val="0"/>
                <w:sz w:val="20"/>
                <w:szCs w:val="20"/>
              </w:rPr>
              <w:t>2</w:t>
            </w:r>
          </w:p>
        </w:tc>
        <w:tc>
          <w:tcPr>
            <w:tcW w:w="1005" w:type="dxa"/>
            <w:tcBorders>
              <w:top w:val="single" w:sz="4" w:space="0" w:color="auto"/>
              <w:left w:val="single" w:sz="4" w:space="0" w:color="auto"/>
            </w:tcBorders>
            <w:shd w:val="clear" w:color="auto" w:fill="FFFFFF"/>
          </w:tcPr>
          <w:p w:rsidR="00F06649" w:rsidRPr="007B3DD9" w:rsidRDefault="00F06649" w:rsidP="003E30AD">
            <w:pPr>
              <w:pStyle w:val="20"/>
              <w:shd w:val="clear" w:color="auto" w:fill="auto"/>
              <w:spacing w:line="150" w:lineRule="exact"/>
            </w:pPr>
            <w:r w:rsidRPr="007B3DD9">
              <w:rPr>
                <w:rStyle w:val="275pt"/>
                <w:sz w:val="20"/>
                <w:szCs w:val="20"/>
              </w:rPr>
              <w:t>3</w:t>
            </w:r>
          </w:p>
        </w:tc>
        <w:tc>
          <w:tcPr>
            <w:tcW w:w="1134" w:type="dxa"/>
            <w:tcBorders>
              <w:top w:val="single" w:sz="4" w:space="0" w:color="auto"/>
              <w:left w:val="single" w:sz="4" w:space="0" w:color="auto"/>
            </w:tcBorders>
            <w:shd w:val="clear" w:color="auto" w:fill="FFFFFF"/>
          </w:tcPr>
          <w:p w:rsidR="00F06649" w:rsidRPr="007B3DD9" w:rsidRDefault="00F06649" w:rsidP="003E30AD">
            <w:pPr>
              <w:pStyle w:val="20"/>
              <w:shd w:val="clear" w:color="auto" w:fill="auto"/>
              <w:spacing w:line="150" w:lineRule="exact"/>
            </w:pPr>
            <w:r w:rsidRPr="007B3DD9">
              <w:rPr>
                <w:rStyle w:val="275pt"/>
                <w:sz w:val="20"/>
                <w:szCs w:val="20"/>
              </w:rPr>
              <w:t>4</w:t>
            </w:r>
          </w:p>
        </w:tc>
        <w:tc>
          <w:tcPr>
            <w:tcW w:w="1418" w:type="dxa"/>
            <w:tcBorders>
              <w:top w:val="single" w:sz="4" w:space="0" w:color="auto"/>
              <w:left w:val="single" w:sz="4" w:space="0" w:color="auto"/>
            </w:tcBorders>
            <w:shd w:val="clear" w:color="auto" w:fill="FFFFFF"/>
          </w:tcPr>
          <w:p w:rsidR="00F06649" w:rsidRPr="007B3DD9" w:rsidRDefault="00F06649" w:rsidP="003E30AD">
            <w:pPr>
              <w:pStyle w:val="20"/>
              <w:shd w:val="clear" w:color="auto" w:fill="auto"/>
              <w:spacing w:line="150" w:lineRule="exact"/>
            </w:pPr>
            <w:r w:rsidRPr="007B3DD9">
              <w:rPr>
                <w:rStyle w:val="275pt"/>
                <w:sz w:val="20"/>
                <w:szCs w:val="20"/>
              </w:rPr>
              <w:t>5</w:t>
            </w:r>
          </w:p>
        </w:tc>
        <w:tc>
          <w:tcPr>
            <w:tcW w:w="1559" w:type="dxa"/>
            <w:tcBorders>
              <w:top w:val="single" w:sz="4" w:space="0" w:color="auto"/>
              <w:left w:val="single" w:sz="4" w:space="0" w:color="auto"/>
            </w:tcBorders>
            <w:shd w:val="clear" w:color="auto" w:fill="FFFFFF"/>
            <w:vAlign w:val="bottom"/>
          </w:tcPr>
          <w:p w:rsidR="00F06649" w:rsidRPr="007B3DD9" w:rsidRDefault="00F06649" w:rsidP="003E30AD">
            <w:pPr>
              <w:pStyle w:val="20"/>
              <w:shd w:val="clear" w:color="auto" w:fill="auto"/>
              <w:spacing w:line="150" w:lineRule="exact"/>
            </w:pPr>
            <w:r w:rsidRPr="007B3DD9">
              <w:rPr>
                <w:rStyle w:val="275pt"/>
                <w:sz w:val="20"/>
                <w:szCs w:val="20"/>
              </w:rPr>
              <w:t>6</w:t>
            </w:r>
          </w:p>
        </w:tc>
        <w:tc>
          <w:tcPr>
            <w:tcW w:w="2126" w:type="dxa"/>
            <w:tcBorders>
              <w:top w:val="single" w:sz="4" w:space="0" w:color="auto"/>
              <w:left w:val="single" w:sz="4" w:space="0" w:color="auto"/>
              <w:right w:val="single" w:sz="4" w:space="0" w:color="auto"/>
            </w:tcBorders>
            <w:shd w:val="clear" w:color="auto" w:fill="FFFFFF"/>
          </w:tcPr>
          <w:p w:rsidR="00F06649" w:rsidRPr="007B3DD9" w:rsidRDefault="00F06649" w:rsidP="003E30AD">
            <w:pPr>
              <w:pStyle w:val="20"/>
              <w:shd w:val="clear" w:color="auto" w:fill="auto"/>
              <w:spacing w:line="150" w:lineRule="exact"/>
            </w:pPr>
            <w:r w:rsidRPr="007B3DD9">
              <w:rPr>
                <w:rStyle w:val="275pt"/>
                <w:sz w:val="20"/>
                <w:szCs w:val="20"/>
              </w:rPr>
              <w:t>7</w:t>
            </w:r>
          </w:p>
        </w:tc>
      </w:tr>
      <w:tr w:rsidR="004511C7" w:rsidTr="004511C7">
        <w:trPr>
          <w:trHeight w:val="173"/>
        </w:trPr>
        <w:tc>
          <w:tcPr>
            <w:tcW w:w="709" w:type="dxa"/>
            <w:tcBorders>
              <w:left w:val="single" w:sz="4" w:space="0" w:color="auto"/>
            </w:tcBorders>
            <w:shd w:val="clear" w:color="auto" w:fill="FFFFFF"/>
          </w:tcPr>
          <w:p w:rsidR="004511C7" w:rsidRPr="007B3DD9" w:rsidRDefault="004511C7" w:rsidP="004511C7">
            <w:pPr>
              <w:jc w:val="center"/>
              <w:rPr>
                <w:sz w:val="20"/>
                <w:szCs w:val="20"/>
              </w:rPr>
            </w:pPr>
          </w:p>
        </w:tc>
        <w:tc>
          <w:tcPr>
            <w:tcW w:w="2539" w:type="dxa"/>
            <w:vMerge w:val="restart"/>
            <w:tcBorders>
              <w:top w:val="single" w:sz="4" w:space="0" w:color="auto"/>
              <w:left w:val="single" w:sz="4" w:space="0" w:color="auto"/>
            </w:tcBorders>
            <w:shd w:val="clear" w:color="auto" w:fill="FFFFFF"/>
          </w:tcPr>
          <w:p w:rsidR="004511C7" w:rsidRPr="007B3DD9" w:rsidRDefault="004511C7" w:rsidP="004511C7">
            <w:pPr>
              <w:jc w:val="both"/>
              <w:rPr>
                <w:sz w:val="20"/>
                <w:szCs w:val="20"/>
              </w:rPr>
            </w:pPr>
          </w:p>
        </w:tc>
        <w:tc>
          <w:tcPr>
            <w:tcW w:w="1005" w:type="dxa"/>
            <w:vMerge w:val="restart"/>
            <w:tcBorders>
              <w:top w:val="single" w:sz="4" w:space="0" w:color="auto"/>
              <w:left w:val="single" w:sz="4" w:space="0" w:color="auto"/>
            </w:tcBorders>
            <w:shd w:val="clear" w:color="auto" w:fill="FFFFFF"/>
          </w:tcPr>
          <w:p w:rsidR="004511C7" w:rsidRPr="007B3DD9" w:rsidRDefault="004511C7" w:rsidP="003E30AD">
            <w:pPr>
              <w:rPr>
                <w:sz w:val="20"/>
                <w:szCs w:val="20"/>
              </w:rPr>
            </w:pPr>
          </w:p>
        </w:tc>
        <w:tc>
          <w:tcPr>
            <w:tcW w:w="1134" w:type="dxa"/>
            <w:vMerge w:val="restart"/>
            <w:tcBorders>
              <w:top w:val="single" w:sz="4" w:space="0" w:color="auto"/>
              <w:left w:val="single" w:sz="4" w:space="0" w:color="auto"/>
            </w:tcBorders>
            <w:shd w:val="clear" w:color="auto" w:fill="FFFFFF"/>
          </w:tcPr>
          <w:p w:rsidR="004511C7" w:rsidRPr="007B3DD9" w:rsidRDefault="004511C7" w:rsidP="003E30AD">
            <w:pPr>
              <w:rPr>
                <w:sz w:val="20"/>
                <w:szCs w:val="20"/>
              </w:rPr>
            </w:pPr>
          </w:p>
        </w:tc>
        <w:tc>
          <w:tcPr>
            <w:tcW w:w="1418" w:type="dxa"/>
            <w:vMerge w:val="restart"/>
            <w:tcBorders>
              <w:top w:val="single" w:sz="4" w:space="0" w:color="auto"/>
              <w:left w:val="single" w:sz="4" w:space="0" w:color="auto"/>
            </w:tcBorders>
            <w:shd w:val="clear" w:color="auto" w:fill="FFFFFF"/>
          </w:tcPr>
          <w:p w:rsidR="004511C7" w:rsidRPr="007B3DD9" w:rsidRDefault="004511C7" w:rsidP="003E30AD">
            <w:pPr>
              <w:rPr>
                <w:sz w:val="20"/>
                <w:szCs w:val="20"/>
              </w:rPr>
            </w:pPr>
          </w:p>
        </w:tc>
        <w:tc>
          <w:tcPr>
            <w:tcW w:w="1559" w:type="dxa"/>
            <w:vMerge w:val="restart"/>
            <w:tcBorders>
              <w:top w:val="single" w:sz="4" w:space="0" w:color="auto"/>
              <w:left w:val="single" w:sz="4" w:space="0" w:color="auto"/>
            </w:tcBorders>
            <w:shd w:val="clear" w:color="auto" w:fill="FFFFFF"/>
          </w:tcPr>
          <w:p w:rsidR="004511C7" w:rsidRPr="007B3DD9" w:rsidRDefault="004511C7" w:rsidP="003E30AD">
            <w:pPr>
              <w:rPr>
                <w:sz w:val="20"/>
                <w:szCs w:val="20"/>
              </w:rPr>
            </w:pPr>
          </w:p>
        </w:tc>
        <w:tc>
          <w:tcPr>
            <w:tcW w:w="2126" w:type="dxa"/>
            <w:vMerge w:val="restart"/>
            <w:tcBorders>
              <w:top w:val="single" w:sz="4" w:space="0" w:color="auto"/>
              <w:left w:val="single" w:sz="4" w:space="0" w:color="auto"/>
              <w:right w:val="single" w:sz="4" w:space="0" w:color="auto"/>
            </w:tcBorders>
            <w:shd w:val="clear" w:color="auto" w:fill="FFFFFF"/>
          </w:tcPr>
          <w:p w:rsidR="004511C7" w:rsidRPr="007B3DD9" w:rsidRDefault="004511C7" w:rsidP="003E30AD">
            <w:pPr>
              <w:rPr>
                <w:sz w:val="20"/>
                <w:szCs w:val="20"/>
              </w:rPr>
            </w:pPr>
          </w:p>
        </w:tc>
      </w:tr>
      <w:tr w:rsidR="004511C7" w:rsidTr="007751BB">
        <w:trPr>
          <w:trHeight w:val="172"/>
        </w:trPr>
        <w:tc>
          <w:tcPr>
            <w:tcW w:w="709" w:type="dxa"/>
            <w:tcBorders>
              <w:left w:val="single" w:sz="4" w:space="0" w:color="auto"/>
            </w:tcBorders>
            <w:shd w:val="clear" w:color="auto" w:fill="FFFFFF"/>
          </w:tcPr>
          <w:p w:rsidR="004511C7" w:rsidRPr="007B3DD9" w:rsidRDefault="004511C7" w:rsidP="004511C7">
            <w:pPr>
              <w:jc w:val="center"/>
              <w:rPr>
                <w:sz w:val="20"/>
                <w:szCs w:val="20"/>
              </w:rPr>
            </w:pPr>
          </w:p>
        </w:tc>
        <w:tc>
          <w:tcPr>
            <w:tcW w:w="2539" w:type="dxa"/>
            <w:vMerge/>
            <w:tcBorders>
              <w:left w:val="single" w:sz="4" w:space="0" w:color="auto"/>
            </w:tcBorders>
            <w:shd w:val="clear" w:color="auto" w:fill="FFFFFF"/>
          </w:tcPr>
          <w:p w:rsidR="004511C7" w:rsidRPr="007B3DD9" w:rsidRDefault="004511C7" w:rsidP="004511C7">
            <w:pPr>
              <w:jc w:val="both"/>
              <w:rPr>
                <w:sz w:val="20"/>
                <w:szCs w:val="20"/>
              </w:rPr>
            </w:pPr>
          </w:p>
        </w:tc>
        <w:tc>
          <w:tcPr>
            <w:tcW w:w="1005" w:type="dxa"/>
            <w:vMerge/>
            <w:tcBorders>
              <w:left w:val="single" w:sz="4" w:space="0" w:color="auto"/>
            </w:tcBorders>
            <w:shd w:val="clear" w:color="auto" w:fill="FFFFFF"/>
          </w:tcPr>
          <w:p w:rsidR="004511C7" w:rsidRPr="007B3DD9" w:rsidRDefault="004511C7" w:rsidP="003E30AD">
            <w:pPr>
              <w:rPr>
                <w:sz w:val="20"/>
                <w:szCs w:val="20"/>
              </w:rPr>
            </w:pPr>
          </w:p>
        </w:tc>
        <w:tc>
          <w:tcPr>
            <w:tcW w:w="1134" w:type="dxa"/>
            <w:vMerge/>
            <w:tcBorders>
              <w:left w:val="single" w:sz="4" w:space="0" w:color="auto"/>
            </w:tcBorders>
            <w:shd w:val="clear" w:color="auto" w:fill="FFFFFF"/>
          </w:tcPr>
          <w:p w:rsidR="004511C7" w:rsidRPr="007B3DD9" w:rsidRDefault="004511C7" w:rsidP="003E30AD">
            <w:pPr>
              <w:rPr>
                <w:sz w:val="20"/>
                <w:szCs w:val="20"/>
              </w:rPr>
            </w:pPr>
          </w:p>
        </w:tc>
        <w:tc>
          <w:tcPr>
            <w:tcW w:w="1418" w:type="dxa"/>
            <w:vMerge/>
            <w:tcBorders>
              <w:left w:val="single" w:sz="4" w:space="0" w:color="auto"/>
            </w:tcBorders>
            <w:shd w:val="clear" w:color="auto" w:fill="FFFFFF"/>
          </w:tcPr>
          <w:p w:rsidR="004511C7" w:rsidRPr="007B3DD9" w:rsidRDefault="004511C7" w:rsidP="003E30AD">
            <w:pPr>
              <w:rPr>
                <w:sz w:val="20"/>
                <w:szCs w:val="20"/>
              </w:rPr>
            </w:pPr>
          </w:p>
        </w:tc>
        <w:tc>
          <w:tcPr>
            <w:tcW w:w="1559" w:type="dxa"/>
            <w:vMerge/>
            <w:tcBorders>
              <w:left w:val="single" w:sz="4" w:space="0" w:color="auto"/>
            </w:tcBorders>
            <w:shd w:val="clear" w:color="auto" w:fill="FFFFFF"/>
          </w:tcPr>
          <w:p w:rsidR="004511C7" w:rsidRPr="007B3DD9" w:rsidRDefault="004511C7" w:rsidP="003E30AD">
            <w:pPr>
              <w:rPr>
                <w:sz w:val="20"/>
                <w:szCs w:val="20"/>
              </w:rPr>
            </w:pPr>
          </w:p>
        </w:tc>
        <w:tc>
          <w:tcPr>
            <w:tcW w:w="2126" w:type="dxa"/>
            <w:vMerge/>
            <w:tcBorders>
              <w:left w:val="single" w:sz="4" w:space="0" w:color="auto"/>
              <w:right w:val="single" w:sz="4" w:space="0" w:color="auto"/>
            </w:tcBorders>
            <w:shd w:val="clear" w:color="auto" w:fill="FFFFFF"/>
          </w:tcPr>
          <w:p w:rsidR="004511C7" w:rsidRPr="007B3DD9" w:rsidRDefault="004511C7" w:rsidP="003E30AD">
            <w:pPr>
              <w:rPr>
                <w:sz w:val="20"/>
                <w:szCs w:val="20"/>
              </w:rPr>
            </w:pPr>
          </w:p>
        </w:tc>
      </w:tr>
      <w:tr w:rsidR="00F06649" w:rsidTr="004511C7">
        <w:trPr>
          <w:trHeight w:val="202"/>
        </w:trPr>
        <w:tc>
          <w:tcPr>
            <w:tcW w:w="709" w:type="dxa"/>
            <w:tcBorders>
              <w:top w:val="single" w:sz="4" w:space="0" w:color="auto"/>
              <w:left w:val="single" w:sz="4" w:space="0" w:color="auto"/>
            </w:tcBorders>
            <w:shd w:val="clear" w:color="auto" w:fill="FFFFFF"/>
          </w:tcPr>
          <w:p w:rsidR="00F06649" w:rsidRPr="007B3DD9" w:rsidRDefault="00F06649" w:rsidP="004511C7">
            <w:pPr>
              <w:jc w:val="center"/>
              <w:rPr>
                <w:sz w:val="20"/>
                <w:szCs w:val="20"/>
              </w:rPr>
            </w:pPr>
          </w:p>
        </w:tc>
        <w:tc>
          <w:tcPr>
            <w:tcW w:w="2539" w:type="dxa"/>
            <w:tcBorders>
              <w:top w:val="single" w:sz="4" w:space="0" w:color="auto"/>
              <w:left w:val="single" w:sz="4" w:space="0" w:color="auto"/>
            </w:tcBorders>
            <w:shd w:val="clear" w:color="auto" w:fill="FFFFFF"/>
          </w:tcPr>
          <w:p w:rsidR="00F06649" w:rsidRPr="007B3DD9" w:rsidRDefault="00F06649" w:rsidP="004511C7">
            <w:pPr>
              <w:jc w:val="both"/>
              <w:rPr>
                <w:sz w:val="20"/>
                <w:szCs w:val="20"/>
              </w:rPr>
            </w:pPr>
          </w:p>
        </w:tc>
        <w:tc>
          <w:tcPr>
            <w:tcW w:w="1005"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134"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418"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559"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F06649" w:rsidRPr="007B3DD9" w:rsidRDefault="00F06649" w:rsidP="003E30AD">
            <w:pPr>
              <w:rPr>
                <w:sz w:val="20"/>
                <w:szCs w:val="20"/>
              </w:rPr>
            </w:pPr>
          </w:p>
        </w:tc>
      </w:tr>
      <w:tr w:rsidR="00F06649" w:rsidTr="004511C7">
        <w:trPr>
          <w:trHeight w:val="202"/>
        </w:trPr>
        <w:tc>
          <w:tcPr>
            <w:tcW w:w="709" w:type="dxa"/>
            <w:tcBorders>
              <w:left w:val="single" w:sz="4" w:space="0" w:color="auto"/>
            </w:tcBorders>
            <w:shd w:val="clear" w:color="auto" w:fill="FFFFFF"/>
          </w:tcPr>
          <w:p w:rsidR="00F06649" w:rsidRPr="007B3DD9" w:rsidRDefault="00F06649" w:rsidP="004511C7">
            <w:pPr>
              <w:jc w:val="center"/>
              <w:rPr>
                <w:sz w:val="20"/>
                <w:szCs w:val="20"/>
              </w:rPr>
            </w:pPr>
          </w:p>
        </w:tc>
        <w:tc>
          <w:tcPr>
            <w:tcW w:w="2539" w:type="dxa"/>
            <w:tcBorders>
              <w:top w:val="single" w:sz="4" w:space="0" w:color="auto"/>
              <w:left w:val="single" w:sz="4" w:space="0" w:color="auto"/>
            </w:tcBorders>
            <w:shd w:val="clear" w:color="auto" w:fill="FFFFFF"/>
          </w:tcPr>
          <w:p w:rsidR="00F06649" w:rsidRPr="007B3DD9" w:rsidRDefault="00F06649" w:rsidP="004511C7">
            <w:pPr>
              <w:jc w:val="both"/>
              <w:rPr>
                <w:sz w:val="20"/>
                <w:szCs w:val="20"/>
              </w:rPr>
            </w:pPr>
          </w:p>
        </w:tc>
        <w:tc>
          <w:tcPr>
            <w:tcW w:w="1005"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134"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418"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559"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F06649" w:rsidRPr="007B3DD9" w:rsidRDefault="00F06649" w:rsidP="003E30AD">
            <w:pPr>
              <w:rPr>
                <w:sz w:val="20"/>
                <w:szCs w:val="20"/>
              </w:rPr>
            </w:pPr>
          </w:p>
        </w:tc>
      </w:tr>
      <w:tr w:rsidR="00F06649" w:rsidTr="004511C7">
        <w:trPr>
          <w:trHeight w:val="202"/>
        </w:trPr>
        <w:tc>
          <w:tcPr>
            <w:tcW w:w="709" w:type="dxa"/>
            <w:tcBorders>
              <w:top w:val="single" w:sz="4" w:space="0" w:color="auto"/>
              <w:left w:val="single" w:sz="4" w:space="0" w:color="auto"/>
            </w:tcBorders>
            <w:shd w:val="clear" w:color="auto" w:fill="FFFFFF"/>
          </w:tcPr>
          <w:p w:rsidR="00F06649" w:rsidRPr="007B3DD9" w:rsidRDefault="00F06649" w:rsidP="004511C7">
            <w:pPr>
              <w:jc w:val="center"/>
              <w:rPr>
                <w:sz w:val="20"/>
                <w:szCs w:val="20"/>
              </w:rPr>
            </w:pPr>
          </w:p>
        </w:tc>
        <w:tc>
          <w:tcPr>
            <w:tcW w:w="2539" w:type="dxa"/>
            <w:tcBorders>
              <w:top w:val="single" w:sz="4" w:space="0" w:color="auto"/>
              <w:left w:val="single" w:sz="4" w:space="0" w:color="auto"/>
            </w:tcBorders>
            <w:shd w:val="clear" w:color="auto" w:fill="FFFFFF"/>
          </w:tcPr>
          <w:p w:rsidR="00F06649" w:rsidRPr="007B3DD9" w:rsidRDefault="00F06649" w:rsidP="004511C7">
            <w:pPr>
              <w:jc w:val="both"/>
              <w:rPr>
                <w:sz w:val="20"/>
                <w:szCs w:val="20"/>
              </w:rPr>
            </w:pPr>
          </w:p>
        </w:tc>
        <w:tc>
          <w:tcPr>
            <w:tcW w:w="1005"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134"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418"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559"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F06649" w:rsidRPr="007B3DD9" w:rsidRDefault="00F06649" w:rsidP="003E30AD">
            <w:pPr>
              <w:rPr>
                <w:sz w:val="20"/>
                <w:szCs w:val="20"/>
              </w:rPr>
            </w:pPr>
          </w:p>
        </w:tc>
      </w:tr>
      <w:tr w:rsidR="00F06649" w:rsidTr="004511C7">
        <w:trPr>
          <w:trHeight w:val="202"/>
        </w:trPr>
        <w:tc>
          <w:tcPr>
            <w:tcW w:w="709" w:type="dxa"/>
            <w:tcBorders>
              <w:left w:val="single" w:sz="4" w:space="0" w:color="auto"/>
            </w:tcBorders>
            <w:shd w:val="clear" w:color="auto" w:fill="FFFFFF"/>
          </w:tcPr>
          <w:p w:rsidR="00F06649" w:rsidRPr="007B3DD9" w:rsidRDefault="00F06649" w:rsidP="004511C7">
            <w:pPr>
              <w:jc w:val="center"/>
              <w:rPr>
                <w:sz w:val="20"/>
                <w:szCs w:val="20"/>
              </w:rPr>
            </w:pPr>
          </w:p>
        </w:tc>
        <w:tc>
          <w:tcPr>
            <w:tcW w:w="2539" w:type="dxa"/>
            <w:tcBorders>
              <w:top w:val="single" w:sz="4" w:space="0" w:color="auto"/>
              <w:left w:val="single" w:sz="4" w:space="0" w:color="auto"/>
            </w:tcBorders>
            <w:shd w:val="clear" w:color="auto" w:fill="FFFFFF"/>
          </w:tcPr>
          <w:p w:rsidR="00F06649" w:rsidRPr="007B3DD9" w:rsidRDefault="00F06649" w:rsidP="004511C7">
            <w:pPr>
              <w:jc w:val="both"/>
              <w:rPr>
                <w:sz w:val="20"/>
                <w:szCs w:val="20"/>
              </w:rPr>
            </w:pPr>
          </w:p>
        </w:tc>
        <w:tc>
          <w:tcPr>
            <w:tcW w:w="1005"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134"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418"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559"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F06649" w:rsidRPr="007B3DD9" w:rsidRDefault="00F06649" w:rsidP="003E30AD">
            <w:pPr>
              <w:rPr>
                <w:sz w:val="20"/>
                <w:szCs w:val="20"/>
              </w:rPr>
            </w:pPr>
          </w:p>
        </w:tc>
      </w:tr>
      <w:tr w:rsidR="00F06649" w:rsidTr="004511C7">
        <w:trPr>
          <w:trHeight w:val="206"/>
        </w:trPr>
        <w:tc>
          <w:tcPr>
            <w:tcW w:w="709" w:type="dxa"/>
            <w:tcBorders>
              <w:left w:val="single" w:sz="4" w:space="0" w:color="auto"/>
            </w:tcBorders>
            <w:shd w:val="clear" w:color="auto" w:fill="FFFFFF"/>
          </w:tcPr>
          <w:p w:rsidR="00F06649" w:rsidRPr="007B3DD9" w:rsidRDefault="00F06649" w:rsidP="004511C7">
            <w:pPr>
              <w:jc w:val="center"/>
              <w:rPr>
                <w:sz w:val="20"/>
                <w:szCs w:val="20"/>
              </w:rPr>
            </w:pPr>
          </w:p>
        </w:tc>
        <w:tc>
          <w:tcPr>
            <w:tcW w:w="2539" w:type="dxa"/>
            <w:tcBorders>
              <w:top w:val="single" w:sz="4" w:space="0" w:color="auto"/>
              <w:left w:val="single" w:sz="4" w:space="0" w:color="auto"/>
            </w:tcBorders>
            <w:shd w:val="clear" w:color="auto" w:fill="FFFFFF"/>
          </w:tcPr>
          <w:p w:rsidR="00F06649" w:rsidRPr="007B3DD9" w:rsidRDefault="00F06649" w:rsidP="004511C7">
            <w:pPr>
              <w:jc w:val="both"/>
              <w:rPr>
                <w:sz w:val="20"/>
                <w:szCs w:val="20"/>
              </w:rPr>
            </w:pPr>
          </w:p>
        </w:tc>
        <w:tc>
          <w:tcPr>
            <w:tcW w:w="1005"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134"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418"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559"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F06649" w:rsidRPr="007B3DD9" w:rsidRDefault="00F06649" w:rsidP="003E30AD">
            <w:pPr>
              <w:rPr>
                <w:sz w:val="20"/>
                <w:szCs w:val="20"/>
              </w:rPr>
            </w:pPr>
          </w:p>
        </w:tc>
      </w:tr>
      <w:tr w:rsidR="00F06649" w:rsidTr="004511C7">
        <w:trPr>
          <w:trHeight w:val="197"/>
        </w:trPr>
        <w:tc>
          <w:tcPr>
            <w:tcW w:w="709" w:type="dxa"/>
            <w:tcBorders>
              <w:left w:val="single" w:sz="4" w:space="0" w:color="auto"/>
            </w:tcBorders>
            <w:shd w:val="clear" w:color="auto" w:fill="FFFFFF"/>
          </w:tcPr>
          <w:p w:rsidR="00F06649" w:rsidRPr="007B3DD9" w:rsidRDefault="00F06649" w:rsidP="004511C7">
            <w:pPr>
              <w:jc w:val="center"/>
              <w:rPr>
                <w:sz w:val="20"/>
                <w:szCs w:val="20"/>
              </w:rPr>
            </w:pPr>
          </w:p>
        </w:tc>
        <w:tc>
          <w:tcPr>
            <w:tcW w:w="2539" w:type="dxa"/>
            <w:tcBorders>
              <w:top w:val="single" w:sz="4" w:space="0" w:color="auto"/>
              <w:left w:val="single" w:sz="4" w:space="0" w:color="auto"/>
            </w:tcBorders>
            <w:shd w:val="clear" w:color="auto" w:fill="FFFFFF"/>
          </w:tcPr>
          <w:p w:rsidR="00F06649" w:rsidRPr="007B3DD9" w:rsidRDefault="00F06649" w:rsidP="004511C7">
            <w:pPr>
              <w:jc w:val="both"/>
              <w:rPr>
                <w:sz w:val="20"/>
                <w:szCs w:val="20"/>
              </w:rPr>
            </w:pPr>
          </w:p>
        </w:tc>
        <w:tc>
          <w:tcPr>
            <w:tcW w:w="1005"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134"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418"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559"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F06649" w:rsidRPr="007B3DD9" w:rsidRDefault="00F06649" w:rsidP="003E30AD">
            <w:pPr>
              <w:rPr>
                <w:sz w:val="20"/>
                <w:szCs w:val="20"/>
              </w:rPr>
            </w:pPr>
          </w:p>
        </w:tc>
      </w:tr>
      <w:tr w:rsidR="00F06649" w:rsidTr="004511C7">
        <w:trPr>
          <w:trHeight w:val="202"/>
        </w:trPr>
        <w:tc>
          <w:tcPr>
            <w:tcW w:w="709" w:type="dxa"/>
            <w:tcBorders>
              <w:top w:val="single" w:sz="4" w:space="0" w:color="auto"/>
              <w:left w:val="single" w:sz="4" w:space="0" w:color="auto"/>
            </w:tcBorders>
            <w:shd w:val="clear" w:color="auto" w:fill="FFFFFF"/>
          </w:tcPr>
          <w:p w:rsidR="00F06649" w:rsidRPr="007B3DD9" w:rsidRDefault="00F06649" w:rsidP="004511C7">
            <w:pPr>
              <w:jc w:val="center"/>
              <w:rPr>
                <w:sz w:val="20"/>
                <w:szCs w:val="20"/>
              </w:rPr>
            </w:pPr>
          </w:p>
        </w:tc>
        <w:tc>
          <w:tcPr>
            <w:tcW w:w="2539" w:type="dxa"/>
            <w:tcBorders>
              <w:top w:val="single" w:sz="4" w:space="0" w:color="auto"/>
              <w:left w:val="single" w:sz="4" w:space="0" w:color="auto"/>
            </w:tcBorders>
            <w:shd w:val="clear" w:color="auto" w:fill="FFFFFF"/>
          </w:tcPr>
          <w:p w:rsidR="00F06649" w:rsidRPr="007B3DD9" w:rsidRDefault="00F06649" w:rsidP="004511C7">
            <w:pPr>
              <w:pStyle w:val="20"/>
              <w:shd w:val="clear" w:color="auto" w:fill="auto"/>
              <w:spacing w:line="150" w:lineRule="exact"/>
              <w:jc w:val="both"/>
            </w:pPr>
            <w:r w:rsidRPr="007B3DD9">
              <w:rPr>
                <w:rStyle w:val="275pt"/>
                <w:sz w:val="20"/>
                <w:szCs w:val="20"/>
              </w:rPr>
              <w:t>Итого</w:t>
            </w:r>
          </w:p>
        </w:tc>
        <w:tc>
          <w:tcPr>
            <w:tcW w:w="1005"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134"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418"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1559" w:type="dxa"/>
            <w:tcBorders>
              <w:top w:val="single" w:sz="4" w:space="0" w:color="auto"/>
              <w:left w:val="single" w:sz="4" w:space="0" w:color="auto"/>
            </w:tcBorders>
            <w:shd w:val="clear" w:color="auto" w:fill="FFFFFF"/>
          </w:tcPr>
          <w:p w:rsidR="00F06649" w:rsidRPr="007B3DD9" w:rsidRDefault="00F06649" w:rsidP="003E30AD">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F06649" w:rsidRPr="007B3DD9" w:rsidRDefault="00F06649" w:rsidP="003E30AD">
            <w:pPr>
              <w:rPr>
                <w:sz w:val="20"/>
                <w:szCs w:val="20"/>
              </w:rPr>
            </w:pPr>
          </w:p>
        </w:tc>
      </w:tr>
      <w:tr w:rsidR="00F06649" w:rsidTr="004511C7">
        <w:trPr>
          <w:trHeight w:val="1214"/>
        </w:trPr>
        <w:tc>
          <w:tcPr>
            <w:tcW w:w="10490" w:type="dxa"/>
            <w:gridSpan w:val="7"/>
            <w:tcBorders>
              <w:top w:val="single" w:sz="4" w:space="0" w:color="auto"/>
            </w:tcBorders>
            <w:shd w:val="clear" w:color="auto" w:fill="FFFFFF"/>
            <w:vAlign w:val="bottom"/>
          </w:tcPr>
          <w:p w:rsidR="00F06649" w:rsidRPr="007B3DD9" w:rsidRDefault="007000E9" w:rsidP="003E30AD">
            <w:pPr>
              <w:pStyle w:val="20"/>
              <w:shd w:val="clear" w:color="auto" w:fill="auto"/>
              <w:spacing w:line="120" w:lineRule="exact"/>
            </w:pPr>
            <w:r w:rsidRPr="007B3DD9">
              <w:rPr>
                <w:rStyle w:val="26pt"/>
                <w:b w:val="0"/>
                <w:bCs w:val="0"/>
                <w:sz w:val="20"/>
                <w:szCs w:val="20"/>
              </w:rPr>
              <w:t>*</w:t>
            </w:r>
            <w:r w:rsidR="00F06649" w:rsidRPr="007B3DD9">
              <w:rPr>
                <w:rStyle w:val="26pt"/>
                <w:b w:val="0"/>
                <w:bCs w:val="0"/>
                <w:sz w:val="20"/>
                <w:szCs w:val="20"/>
              </w:rPr>
              <w:t>Данные представляются нарастающим итогом на момент подами сведении.</w:t>
            </w:r>
          </w:p>
          <w:p w:rsidR="007000E9" w:rsidRPr="007B3DD9" w:rsidRDefault="007000E9" w:rsidP="003E30AD">
            <w:pPr>
              <w:pStyle w:val="20"/>
              <w:shd w:val="clear" w:color="auto" w:fill="auto"/>
              <w:spacing w:line="180" w:lineRule="exact"/>
              <w:rPr>
                <w:rStyle w:val="29pt0"/>
                <w:sz w:val="20"/>
                <w:szCs w:val="20"/>
              </w:rPr>
            </w:pPr>
          </w:p>
          <w:p w:rsidR="007000E9" w:rsidRPr="007B3DD9" w:rsidRDefault="007000E9" w:rsidP="003E30AD">
            <w:pPr>
              <w:pStyle w:val="20"/>
              <w:shd w:val="clear" w:color="auto" w:fill="auto"/>
              <w:spacing w:line="180" w:lineRule="exact"/>
              <w:rPr>
                <w:rStyle w:val="29pt0"/>
                <w:sz w:val="20"/>
                <w:szCs w:val="20"/>
              </w:rPr>
            </w:pPr>
          </w:p>
          <w:p w:rsidR="007000E9" w:rsidRPr="007B3DD9" w:rsidRDefault="007000E9" w:rsidP="003E30AD">
            <w:pPr>
              <w:pStyle w:val="20"/>
              <w:shd w:val="clear" w:color="auto" w:fill="auto"/>
              <w:spacing w:line="180" w:lineRule="exact"/>
              <w:rPr>
                <w:rStyle w:val="29pt0"/>
                <w:sz w:val="20"/>
                <w:szCs w:val="20"/>
              </w:rPr>
            </w:pPr>
          </w:p>
          <w:p w:rsidR="007B3DD9" w:rsidRDefault="00F06649" w:rsidP="003E30AD">
            <w:pPr>
              <w:pStyle w:val="20"/>
              <w:shd w:val="clear" w:color="auto" w:fill="auto"/>
              <w:spacing w:line="180" w:lineRule="exact"/>
              <w:rPr>
                <w:rStyle w:val="29pt0"/>
                <w:sz w:val="20"/>
                <w:szCs w:val="20"/>
              </w:rPr>
            </w:pPr>
            <w:r w:rsidRPr="007B3DD9">
              <w:rPr>
                <w:rStyle w:val="29pt0"/>
                <w:sz w:val="20"/>
                <w:szCs w:val="20"/>
              </w:rPr>
              <w:t>Руководитель</w:t>
            </w:r>
            <w:r w:rsidR="007000E9" w:rsidRPr="007B3DD9">
              <w:rPr>
                <w:rStyle w:val="29pt0"/>
                <w:sz w:val="20"/>
                <w:szCs w:val="20"/>
              </w:rPr>
              <w:t xml:space="preserve">  </w:t>
            </w:r>
          </w:p>
          <w:p w:rsidR="00F06649" w:rsidRPr="007B3DD9" w:rsidRDefault="007000E9" w:rsidP="003E30AD">
            <w:pPr>
              <w:pStyle w:val="20"/>
              <w:shd w:val="clear" w:color="auto" w:fill="auto"/>
              <w:spacing w:line="180" w:lineRule="exact"/>
            </w:pPr>
            <w:r w:rsidRPr="007B3DD9">
              <w:rPr>
                <w:rStyle w:val="29pt0"/>
                <w:sz w:val="20"/>
                <w:szCs w:val="20"/>
              </w:rPr>
              <w:t xml:space="preserve">           ___            ________________________</w:t>
            </w:r>
          </w:p>
          <w:p w:rsidR="00F06649" w:rsidRPr="007B3DD9" w:rsidRDefault="007B3DD9" w:rsidP="003E30AD">
            <w:pPr>
              <w:pStyle w:val="20"/>
              <w:shd w:val="clear" w:color="auto" w:fill="auto"/>
              <w:spacing w:line="120" w:lineRule="exact"/>
            </w:pPr>
            <w:r>
              <w:rPr>
                <w:rStyle w:val="26pt"/>
                <w:b w:val="0"/>
                <w:bCs w:val="0"/>
                <w:sz w:val="20"/>
                <w:szCs w:val="20"/>
              </w:rPr>
              <w:t xml:space="preserve">                                                                                           </w:t>
            </w:r>
            <w:r w:rsidR="00F06649" w:rsidRPr="007B3DD9">
              <w:rPr>
                <w:rStyle w:val="26pt"/>
                <w:b w:val="0"/>
                <w:bCs w:val="0"/>
                <w:sz w:val="20"/>
                <w:szCs w:val="20"/>
              </w:rPr>
              <w:t>(подпись) (ФИО)</w:t>
            </w:r>
          </w:p>
        </w:tc>
      </w:tr>
    </w:tbl>
    <w:p w:rsidR="00F06649" w:rsidRDefault="00F06649" w:rsidP="00F06649">
      <w:pPr>
        <w:rPr>
          <w:sz w:val="2"/>
          <w:szCs w:val="2"/>
        </w:rPr>
      </w:pPr>
    </w:p>
    <w:p w:rsidR="00F06649" w:rsidRDefault="00F06649" w:rsidP="006E1984"/>
    <w:p w:rsidR="005F209F" w:rsidRDefault="005F209F" w:rsidP="006E1984"/>
    <w:p w:rsidR="005F209F" w:rsidRDefault="005F209F" w:rsidP="006E1984"/>
    <w:p w:rsidR="00951C63" w:rsidRDefault="00951C63" w:rsidP="007000E9">
      <w:pPr>
        <w:spacing w:after="0" w:line="240" w:lineRule="auto"/>
        <w:jc w:val="right"/>
        <w:rPr>
          <w:rFonts w:ascii="Times New Roman" w:hAnsi="Times New Roman" w:cs="Times New Roman"/>
          <w:sz w:val="28"/>
          <w:szCs w:val="28"/>
        </w:rPr>
      </w:pPr>
    </w:p>
    <w:p w:rsidR="007000E9" w:rsidRDefault="007000E9" w:rsidP="00951C63">
      <w:pPr>
        <w:spacing w:after="0" w:line="240" w:lineRule="auto"/>
        <w:ind w:firstLine="4820"/>
        <w:rPr>
          <w:rFonts w:ascii="Times New Roman" w:hAnsi="Times New Roman" w:cs="Times New Roman"/>
          <w:sz w:val="28"/>
          <w:szCs w:val="28"/>
        </w:rPr>
      </w:pPr>
      <w:r w:rsidRPr="007B3DD9">
        <w:rPr>
          <w:rFonts w:ascii="Times New Roman" w:hAnsi="Times New Roman" w:cs="Times New Roman"/>
          <w:sz w:val="28"/>
          <w:szCs w:val="28"/>
        </w:rPr>
        <w:lastRenderedPageBreak/>
        <w:t>Приложение № 2</w:t>
      </w:r>
      <w:r w:rsidR="00951C63">
        <w:rPr>
          <w:rFonts w:ascii="Times New Roman" w:hAnsi="Times New Roman" w:cs="Times New Roman"/>
          <w:sz w:val="28"/>
          <w:szCs w:val="28"/>
        </w:rPr>
        <w:t xml:space="preserve"> </w:t>
      </w:r>
      <w:r w:rsidRPr="007B3DD9">
        <w:rPr>
          <w:rFonts w:ascii="Times New Roman" w:hAnsi="Times New Roman" w:cs="Times New Roman"/>
          <w:sz w:val="28"/>
          <w:szCs w:val="28"/>
        </w:rPr>
        <w:t>к  постановлению</w:t>
      </w:r>
    </w:p>
    <w:p w:rsidR="00951C63" w:rsidRPr="007B3DD9" w:rsidRDefault="00951C63" w:rsidP="00951C63">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7000E9" w:rsidRPr="007B3DD9" w:rsidRDefault="007000E9" w:rsidP="00951C63">
      <w:pPr>
        <w:spacing w:after="0" w:line="240" w:lineRule="auto"/>
        <w:ind w:firstLine="4820"/>
        <w:rPr>
          <w:rFonts w:ascii="Times New Roman" w:hAnsi="Times New Roman" w:cs="Times New Roman"/>
          <w:sz w:val="28"/>
          <w:szCs w:val="28"/>
        </w:rPr>
      </w:pPr>
      <w:r w:rsidRPr="007B3DD9">
        <w:rPr>
          <w:rFonts w:ascii="Times New Roman" w:hAnsi="Times New Roman" w:cs="Times New Roman"/>
          <w:sz w:val="28"/>
          <w:szCs w:val="28"/>
        </w:rPr>
        <w:t>от ________2023 №_</w:t>
      </w:r>
      <w:r w:rsidR="00951C63">
        <w:rPr>
          <w:rFonts w:ascii="Times New Roman" w:hAnsi="Times New Roman" w:cs="Times New Roman"/>
          <w:sz w:val="28"/>
          <w:szCs w:val="28"/>
        </w:rPr>
        <w:t>____</w:t>
      </w:r>
      <w:r w:rsidRPr="007B3DD9">
        <w:rPr>
          <w:rFonts w:ascii="Times New Roman" w:hAnsi="Times New Roman" w:cs="Times New Roman"/>
          <w:sz w:val="28"/>
          <w:szCs w:val="28"/>
        </w:rPr>
        <w:t>___</w:t>
      </w:r>
    </w:p>
    <w:p w:rsidR="003D2606" w:rsidRPr="007B3DD9" w:rsidRDefault="003D2606" w:rsidP="003D2606">
      <w:pPr>
        <w:spacing w:after="0" w:line="240" w:lineRule="auto"/>
        <w:jc w:val="both"/>
        <w:rPr>
          <w:rFonts w:ascii="Times New Roman" w:hAnsi="Times New Roman" w:cs="Times New Roman"/>
          <w:sz w:val="28"/>
          <w:szCs w:val="28"/>
        </w:rPr>
      </w:pPr>
    </w:p>
    <w:p w:rsidR="005F69A9" w:rsidRPr="007B3DD9" w:rsidRDefault="003D2606" w:rsidP="003D2606">
      <w:pPr>
        <w:spacing w:after="0" w:line="240" w:lineRule="auto"/>
        <w:jc w:val="center"/>
        <w:rPr>
          <w:rFonts w:ascii="Times New Roman" w:hAnsi="Times New Roman" w:cs="Times New Roman"/>
          <w:sz w:val="28"/>
          <w:szCs w:val="28"/>
        </w:rPr>
      </w:pPr>
      <w:r w:rsidRPr="007B3DD9">
        <w:rPr>
          <w:rFonts w:ascii="Times New Roman" w:hAnsi="Times New Roman" w:cs="Times New Roman"/>
          <w:sz w:val="28"/>
          <w:szCs w:val="28"/>
        </w:rPr>
        <w:t>Перечень товаров, работ и услуг, авансовые платежи по которым могут предусматриваться в размере 100 процентов от суммы договора (муниципального контракта)</w:t>
      </w:r>
    </w:p>
    <w:p w:rsidR="005F69A9" w:rsidRPr="007B3DD9" w:rsidRDefault="005F69A9" w:rsidP="003D2606">
      <w:pPr>
        <w:spacing w:after="0" w:line="240" w:lineRule="auto"/>
        <w:jc w:val="center"/>
        <w:rPr>
          <w:rFonts w:ascii="Times New Roman" w:hAnsi="Times New Roman" w:cs="Times New Roman"/>
          <w:sz w:val="28"/>
          <w:szCs w:val="28"/>
        </w:rPr>
      </w:pPr>
    </w:p>
    <w:p w:rsidR="005F69A9" w:rsidRPr="007B3DD9" w:rsidRDefault="002D4E4F"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1.Услуги по подписке на периодические издания, услуги почтовой связи.</w:t>
      </w:r>
    </w:p>
    <w:p w:rsidR="002D4E4F" w:rsidRPr="007B3DD9" w:rsidRDefault="002D4E4F"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2.Услуги по обучению на курсах повышения квалификации,  прохождении профессиональной переподготовки, взносы на участие в научных, методических, научно-практических и иных конференциях,  в семинарах, совещаниях, форумах, соревнованиях, выставках.</w:t>
      </w:r>
    </w:p>
    <w:p w:rsidR="002D4E4F" w:rsidRPr="007B3DD9" w:rsidRDefault="002D4E4F"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3.Приобретение ученических медалей, учебно-педагогической и аттестационно-бланочной документации.</w:t>
      </w:r>
    </w:p>
    <w:p w:rsidR="002D4E4F" w:rsidRPr="007B3DD9" w:rsidRDefault="002D4E4F"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4.Мероприятия по организации трудового воспитания несовершеннолетних граждан в возрасте от 14 до 18 лет.</w:t>
      </w:r>
    </w:p>
    <w:p w:rsidR="002D4E4F" w:rsidRPr="007B3DD9" w:rsidRDefault="002D4E4F"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5. Приобретение путевок в детские оздоровительные лагеря</w:t>
      </w:r>
      <w:r w:rsidR="008A7E96" w:rsidRPr="007B3DD9">
        <w:rPr>
          <w:rFonts w:ascii="Times New Roman" w:hAnsi="Times New Roman" w:cs="Times New Roman"/>
          <w:sz w:val="28"/>
          <w:szCs w:val="28"/>
        </w:rPr>
        <w:t>.</w:t>
      </w:r>
    </w:p>
    <w:p w:rsidR="008A7E96" w:rsidRPr="007B3DD9" w:rsidRDefault="008A7E96"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6. Приобретение билетов на посещение краевых и муниципальных учреждений культуры.</w:t>
      </w:r>
    </w:p>
    <w:p w:rsidR="008A7E96" w:rsidRPr="007B3DD9" w:rsidRDefault="008A7E96"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7. Услуги по организации и проведению мероприятий (концертов) с участием приглашенных коллективов, исполнителей.</w:t>
      </w:r>
    </w:p>
    <w:p w:rsidR="008A7E96" w:rsidRPr="007B3DD9" w:rsidRDefault="008A7E96"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8. Услуги по страхованию жизни, здоровья и имущества физических и юридических лиц,  в том числе по договорам обязательного страхования гражданской ответственности владельцев транспортных средств.</w:t>
      </w:r>
    </w:p>
    <w:p w:rsidR="00E84767" w:rsidRPr="007B3DD9" w:rsidRDefault="008A7E96"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 xml:space="preserve">9. </w:t>
      </w:r>
      <w:r w:rsidR="00E84767" w:rsidRPr="007B3DD9">
        <w:rPr>
          <w:rFonts w:ascii="Times New Roman" w:hAnsi="Times New Roman" w:cs="Times New Roman"/>
          <w:sz w:val="28"/>
          <w:szCs w:val="28"/>
        </w:rPr>
        <w:t>Услуги сотовой связи, стационарной телефонной связи, информационно-телекоммуникационной сети Интернет.</w:t>
      </w:r>
    </w:p>
    <w:p w:rsidR="008A7E96" w:rsidRPr="007B3DD9" w:rsidRDefault="00E84767"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10.  Авиа</w:t>
      </w:r>
      <w:r w:rsidR="00EA5FF7">
        <w:rPr>
          <w:rFonts w:ascii="Times New Roman" w:hAnsi="Times New Roman" w:cs="Times New Roman"/>
          <w:sz w:val="28"/>
          <w:szCs w:val="28"/>
        </w:rPr>
        <w:t xml:space="preserve"> </w:t>
      </w:r>
      <w:r w:rsidRPr="007B3DD9">
        <w:rPr>
          <w:rFonts w:ascii="Times New Roman" w:hAnsi="Times New Roman" w:cs="Times New Roman"/>
          <w:sz w:val="28"/>
          <w:szCs w:val="28"/>
        </w:rPr>
        <w:t>- и железнодорожных билеты, билеты для проезда городским и пригородным транспортом.</w:t>
      </w:r>
    </w:p>
    <w:p w:rsidR="00E84767" w:rsidRPr="007B3DD9" w:rsidRDefault="00E84767"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 xml:space="preserve">11. Услуги по экспертизе </w:t>
      </w:r>
      <w:r w:rsidR="00F83B21" w:rsidRPr="007B3DD9">
        <w:rPr>
          <w:rFonts w:ascii="Times New Roman" w:hAnsi="Times New Roman" w:cs="Times New Roman"/>
          <w:sz w:val="28"/>
          <w:szCs w:val="28"/>
        </w:rPr>
        <w:t>оргтехнике и оборудованию.</w:t>
      </w:r>
    </w:p>
    <w:p w:rsidR="00F83B21" w:rsidRPr="007B3DD9" w:rsidRDefault="00F83B21"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12. Услуги по санитарным эпидемиологическим и гигиеническим исследованиям.</w:t>
      </w:r>
    </w:p>
    <w:p w:rsidR="00F83B21" w:rsidRPr="007B3DD9" w:rsidRDefault="00F83B21"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13. Услуги по техническому учету объектов недвижимости.</w:t>
      </w:r>
    </w:p>
    <w:p w:rsidR="00F83B21" w:rsidRPr="007B3DD9" w:rsidRDefault="00F83B21"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14. Технологическое присоединение к инженерным сетям электро-, тепло-, водоснабжения и канализации, а также получение технических условий на проектирование.</w:t>
      </w:r>
    </w:p>
    <w:p w:rsidR="00F83B21" w:rsidRPr="007B3DD9" w:rsidRDefault="00F83B21"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15. Получение технических условий на технологическое присоединение к инженерным сетям электро-, водоснабжения, монтаж узлов учета расхода холодной и горячей воды, приборов учета электрической энергии.</w:t>
      </w:r>
    </w:p>
    <w:p w:rsidR="00F83B21" w:rsidRPr="007B3DD9" w:rsidRDefault="00F83B21"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16.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F83B21" w:rsidRPr="007B3DD9" w:rsidRDefault="00F83B21"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 xml:space="preserve">17. </w:t>
      </w:r>
      <w:r w:rsidR="00426675" w:rsidRPr="007B3DD9">
        <w:rPr>
          <w:rFonts w:ascii="Times New Roman" w:hAnsi="Times New Roman" w:cs="Times New Roman"/>
          <w:sz w:val="28"/>
          <w:szCs w:val="28"/>
        </w:rPr>
        <w:t xml:space="preserve">Услуги по </w:t>
      </w:r>
      <w:r w:rsidRPr="007B3DD9">
        <w:rPr>
          <w:rFonts w:ascii="Times New Roman" w:hAnsi="Times New Roman" w:cs="Times New Roman"/>
          <w:sz w:val="28"/>
          <w:szCs w:val="28"/>
        </w:rPr>
        <w:t>проведени</w:t>
      </w:r>
      <w:r w:rsidR="00426675" w:rsidRPr="007B3DD9">
        <w:rPr>
          <w:rFonts w:ascii="Times New Roman" w:hAnsi="Times New Roman" w:cs="Times New Roman"/>
          <w:sz w:val="28"/>
          <w:szCs w:val="28"/>
        </w:rPr>
        <w:t>ю</w:t>
      </w:r>
      <w:r w:rsidRPr="007B3DD9">
        <w:rPr>
          <w:rFonts w:ascii="Times New Roman" w:hAnsi="Times New Roman" w:cs="Times New Roman"/>
          <w:sz w:val="28"/>
          <w:szCs w:val="28"/>
        </w:rPr>
        <w:t xml:space="preserve"> государственной экспертизы проектной документации и результатов инженерных изысканий, проверки </w:t>
      </w:r>
      <w:r w:rsidRPr="007B3DD9">
        <w:rPr>
          <w:rFonts w:ascii="Times New Roman" w:hAnsi="Times New Roman" w:cs="Times New Roman"/>
          <w:sz w:val="28"/>
          <w:szCs w:val="28"/>
        </w:rPr>
        <w:lastRenderedPageBreak/>
        <w:t>достоверности определения сметной стоимости объектов капитального строительства</w:t>
      </w:r>
      <w:r w:rsidR="00426675" w:rsidRPr="007B3DD9">
        <w:rPr>
          <w:rFonts w:ascii="Times New Roman" w:hAnsi="Times New Roman" w:cs="Times New Roman"/>
          <w:sz w:val="28"/>
          <w:szCs w:val="28"/>
        </w:rPr>
        <w:t>.</w:t>
      </w:r>
    </w:p>
    <w:p w:rsidR="00426675" w:rsidRPr="007B3DD9" w:rsidRDefault="00426675"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18. Приобретение цветов, наградной продукции.</w:t>
      </w:r>
    </w:p>
    <w:p w:rsidR="008A7E96" w:rsidRPr="007B3DD9" w:rsidRDefault="00426675"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19. Услуги по организации отдыха и оздоровления детей.</w:t>
      </w:r>
    </w:p>
    <w:p w:rsidR="002D4E4F" w:rsidRPr="007B3DD9" w:rsidRDefault="00426675"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20. Услуги по предоставлению неисключительной лицензии (неисключительных прав) на использование оригинальных аудиовизуальных произведений.</w:t>
      </w:r>
    </w:p>
    <w:p w:rsidR="00426675" w:rsidRPr="007B3DD9" w:rsidRDefault="00426675"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21. Услуги по государственной экологической экспертизе.</w:t>
      </w:r>
    </w:p>
    <w:p w:rsidR="00426675" w:rsidRPr="007B3DD9" w:rsidRDefault="00426675"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22. Услуги  по бронированию и найму жилых помещений, связанных со служебными командировками.</w:t>
      </w:r>
    </w:p>
    <w:p w:rsidR="00426675" w:rsidRPr="007B3DD9" w:rsidRDefault="00426675"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 xml:space="preserve">23. </w:t>
      </w:r>
      <w:r w:rsidR="000C60BC" w:rsidRPr="007B3DD9">
        <w:rPr>
          <w:rFonts w:ascii="Times New Roman" w:hAnsi="Times New Roman" w:cs="Times New Roman"/>
          <w:sz w:val="28"/>
          <w:szCs w:val="28"/>
        </w:rPr>
        <w:t>Услуги, связанные с направлением спортсменов и сопровождающих их лиц (перевозка, питание, проживание, аренда спортинвентаря) для подготовки (тренировочные сборы) и участия в официальных спортивных и физкультурных мероприятиях.</w:t>
      </w:r>
    </w:p>
    <w:p w:rsidR="000C60BC" w:rsidRPr="007B3DD9" w:rsidRDefault="000C60BC"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 xml:space="preserve">24. </w:t>
      </w:r>
      <w:r w:rsidR="009759A0" w:rsidRPr="007B3DD9">
        <w:rPr>
          <w:rFonts w:ascii="Times New Roman" w:hAnsi="Times New Roman" w:cs="Times New Roman"/>
          <w:sz w:val="28"/>
          <w:szCs w:val="28"/>
        </w:rPr>
        <w:t>Товары, приобретаемые в целях модернизации и обслуживания информационно-коммуникационной сети, систем хранения данных, информационных систем и систем видеонаблюдения, а именно:</w:t>
      </w:r>
    </w:p>
    <w:p w:rsidR="009759A0" w:rsidRPr="007B3DD9" w:rsidRDefault="00D43714"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с</w:t>
      </w:r>
      <w:r w:rsidR="009759A0" w:rsidRPr="007B3DD9">
        <w:rPr>
          <w:rFonts w:ascii="Times New Roman" w:hAnsi="Times New Roman" w:cs="Times New Roman"/>
          <w:sz w:val="28"/>
          <w:szCs w:val="28"/>
        </w:rPr>
        <w:t>редства связи, выполняющие функцию систем коммутации</w:t>
      </w:r>
      <w:r w:rsidRPr="007B3DD9">
        <w:rPr>
          <w:rFonts w:ascii="Times New Roman" w:hAnsi="Times New Roman" w:cs="Times New Roman"/>
          <w:sz w:val="28"/>
          <w:szCs w:val="28"/>
        </w:rPr>
        <w:t>;</w:t>
      </w:r>
    </w:p>
    <w:p w:rsidR="009759A0" w:rsidRPr="007B3DD9" w:rsidRDefault="00D43714"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м</w:t>
      </w:r>
      <w:r w:rsidR="009759A0" w:rsidRPr="007B3DD9">
        <w:rPr>
          <w:rFonts w:ascii="Times New Roman" w:hAnsi="Times New Roman" w:cs="Times New Roman"/>
          <w:sz w:val="28"/>
          <w:szCs w:val="28"/>
        </w:rPr>
        <w:t>ашины вычислительные электронные цифровые, поставляемые в виде систем для автоматической обработки данных</w:t>
      </w:r>
      <w:r w:rsidRPr="007B3DD9">
        <w:rPr>
          <w:rFonts w:ascii="Times New Roman" w:hAnsi="Times New Roman" w:cs="Times New Roman"/>
          <w:sz w:val="28"/>
          <w:szCs w:val="28"/>
        </w:rPr>
        <w:t>;</w:t>
      </w:r>
    </w:p>
    <w:p w:rsidR="009759A0" w:rsidRPr="007B3DD9" w:rsidRDefault="00D43714"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в</w:t>
      </w:r>
      <w:r w:rsidR="009759A0" w:rsidRPr="007B3DD9">
        <w:rPr>
          <w:rFonts w:ascii="Times New Roman" w:hAnsi="Times New Roman" w:cs="Times New Roman"/>
          <w:sz w:val="28"/>
          <w:szCs w:val="28"/>
        </w:rPr>
        <w:t>идеокамеры</w:t>
      </w:r>
      <w:r w:rsidRPr="007B3DD9">
        <w:rPr>
          <w:rFonts w:ascii="Times New Roman" w:hAnsi="Times New Roman" w:cs="Times New Roman"/>
          <w:sz w:val="28"/>
          <w:szCs w:val="28"/>
        </w:rPr>
        <w:t>;</w:t>
      </w:r>
    </w:p>
    <w:p w:rsidR="009759A0" w:rsidRPr="007B3DD9" w:rsidRDefault="00D43714"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и</w:t>
      </w:r>
      <w:r w:rsidR="009759A0" w:rsidRPr="007B3DD9">
        <w:rPr>
          <w:rFonts w:ascii="Times New Roman" w:hAnsi="Times New Roman" w:cs="Times New Roman"/>
          <w:sz w:val="28"/>
          <w:szCs w:val="28"/>
        </w:rPr>
        <w:t>сточники бесперебойного питания</w:t>
      </w:r>
      <w:r w:rsidRPr="007B3DD9">
        <w:rPr>
          <w:rFonts w:ascii="Times New Roman" w:hAnsi="Times New Roman" w:cs="Times New Roman"/>
          <w:sz w:val="28"/>
          <w:szCs w:val="28"/>
        </w:rPr>
        <w:t>;</w:t>
      </w:r>
    </w:p>
    <w:p w:rsidR="009759A0" w:rsidRPr="007B3DD9" w:rsidRDefault="00D43714"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м</w:t>
      </w:r>
      <w:r w:rsidR="009759A0" w:rsidRPr="007B3DD9">
        <w:rPr>
          <w:rFonts w:ascii="Times New Roman" w:hAnsi="Times New Roman" w:cs="Times New Roman"/>
          <w:sz w:val="28"/>
          <w:szCs w:val="28"/>
        </w:rPr>
        <w:t xml:space="preserve">ашины вычислительные электронные цифровые, </w:t>
      </w:r>
      <w:r w:rsidRPr="007B3DD9">
        <w:rPr>
          <w:rFonts w:ascii="Times New Roman" w:hAnsi="Times New Roman" w:cs="Times New Roman"/>
          <w:sz w:val="28"/>
          <w:szCs w:val="28"/>
        </w:rPr>
        <w:t xml:space="preserve">содержащие или ге содержащие в одном корпусе одно или два из следующих устройств для автоматической обработки данных: </w:t>
      </w:r>
      <w:r w:rsidR="009759A0" w:rsidRPr="007B3DD9">
        <w:rPr>
          <w:rFonts w:ascii="Times New Roman" w:hAnsi="Times New Roman" w:cs="Times New Roman"/>
          <w:sz w:val="28"/>
          <w:szCs w:val="28"/>
        </w:rPr>
        <w:t xml:space="preserve"> </w:t>
      </w:r>
      <w:r w:rsidRPr="007B3DD9">
        <w:rPr>
          <w:rFonts w:ascii="Times New Roman" w:hAnsi="Times New Roman" w:cs="Times New Roman"/>
          <w:sz w:val="28"/>
          <w:szCs w:val="28"/>
        </w:rPr>
        <w:t>запоминающие устройства, устройства ввода, устройства вывода;</w:t>
      </w:r>
    </w:p>
    <w:p w:rsidR="00D43714" w:rsidRPr="007B3DD9" w:rsidRDefault="00D43714" w:rsidP="00951C63">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компьютеры портативной массой не более 10 килограмм, такие как ноутбуки, планшетные компьютеры, карманные компьютеры, в том числе совмещающие функции мобильного телефонного аппарата.</w:t>
      </w:r>
    </w:p>
    <w:sectPr w:rsidR="00D43714" w:rsidRPr="007B3DD9" w:rsidSect="00501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195A"/>
    <w:multiLevelType w:val="hybridMultilevel"/>
    <w:tmpl w:val="186C42E4"/>
    <w:lvl w:ilvl="0" w:tplc="029C95D8">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2ABA6B50"/>
    <w:multiLevelType w:val="hybridMultilevel"/>
    <w:tmpl w:val="D4C4EE0C"/>
    <w:lvl w:ilvl="0" w:tplc="412A6E82">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
    <w:nsid w:val="37E20836"/>
    <w:multiLevelType w:val="hybridMultilevel"/>
    <w:tmpl w:val="52DA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6E1984"/>
    <w:rsid w:val="00047B65"/>
    <w:rsid w:val="00094D92"/>
    <w:rsid w:val="000C1D7E"/>
    <w:rsid w:val="000C60BC"/>
    <w:rsid w:val="000E4E14"/>
    <w:rsid w:val="00125C87"/>
    <w:rsid w:val="00234B2D"/>
    <w:rsid w:val="00267D50"/>
    <w:rsid w:val="00277390"/>
    <w:rsid w:val="002B6C05"/>
    <w:rsid w:val="002D4E4F"/>
    <w:rsid w:val="00355AFA"/>
    <w:rsid w:val="003944B7"/>
    <w:rsid w:val="003C1789"/>
    <w:rsid w:val="003C2A23"/>
    <w:rsid w:val="003D2606"/>
    <w:rsid w:val="00416A43"/>
    <w:rsid w:val="00426675"/>
    <w:rsid w:val="00435CC5"/>
    <w:rsid w:val="004511C7"/>
    <w:rsid w:val="00501E07"/>
    <w:rsid w:val="005F209F"/>
    <w:rsid w:val="005F4E60"/>
    <w:rsid w:val="005F69A9"/>
    <w:rsid w:val="006E1984"/>
    <w:rsid w:val="007000E9"/>
    <w:rsid w:val="0077119C"/>
    <w:rsid w:val="007B3DD9"/>
    <w:rsid w:val="007C4D49"/>
    <w:rsid w:val="0082244B"/>
    <w:rsid w:val="008A534C"/>
    <w:rsid w:val="008A7E96"/>
    <w:rsid w:val="008B39DE"/>
    <w:rsid w:val="00910E6B"/>
    <w:rsid w:val="00951C63"/>
    <w:rsid w:val="009759A0"/>
    <w:rsid w:val="00991AD6"/>
    <w:rsid w:val="00A20355"/>
    <w:rsid w:val="00A33359"/>
    <w:rsid w:val="00A82F17"/>
    <w:rsid w:val="00AB5D20"/>
    <w:rsid w:val="00B54280"/>
    <w:rsid w:val="00B63BE9"/>
    <w:rsid w:val="00BB25B7"/>
    <w:rsid w:val="00BC4291"/>
    <w:rsid w:val="00BC5B7F"/>
    <w:rsid w:val="00BD2E3B"/>
    <w:rsid w:val="00C0611F"/>
    <w:rsid w:val="00C141E5"/>
    <w:rsid w:val="00C20370"/>
    <w:rsid w:val="00C21F92"/>
    <w:rsid w:val="00CB1BB7"/>
    <w:rsid w:val="00CB2EEB"/>
    <w:rsid w:val="00D43714"/>
    <w:rsid w:val="00D50A15"/>
    <w:rsid w:val="00D50DBA"/>
    <w:rsid w:val="00D8431F"/>
    <w:rsid w:val="00DA7CFB"/>
    <w:rsid w:val="00DC174D"/>
    <w:rsid w:val="00E16494"/>
    <w:rsid w:val="00E5200D"/>
    <w:rsid w:val="00E5669D"/>
    <w:rsid w:val="00E84767"/>
    <w:rsid w:val="00E930B6"/>
    <w:rsid w:val="00EA5FF7"/>
    <w:rsid w:val="00EB5261"/>
    <w:rsid w:val="00EC7B90"/>
    <w:rsid w:val="00F06649"/>
    <w:rsid w:val="00F46362"/>
    <w:rsid w:val="00F81BC9"/>
    <w:rsid w:val="00F8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984"/>
    <w:pPr>
      <w:ind w:left="720"/>
      <w:contextualSpacing/>
    </w:pPr>
  </w:style>
  <w:style w:type="character" w:styleId="a4">
    <w:name w:val="Hyperlink"/>
    <w:basedOn w:val="a0"/>
    <w:uiPriority w:val="99"/>
    <w:semiHidden/>
    <w:unhideWhenUsed/>
    <w:rsid w:val="006E1984"/>
    <w:rPr>
      <w:color w:val="0000FF"/>
      <w:u w:val="single"/>
    </w:rPr>
  </w:style>
  <w:style w:type="paragraph" w:styleId="a5">
    <w:name w:val="Body Text Indent"/>
    <w:aliases w:val="Основной текст 1,Нумерованный список !!,Надин стиль,Основной текст без отступа"/>
    <w:basedOn w:val="a"/>
    <w:link w:val="a6"/>
    <w:rsid w:val="00A82F17"/>
    <w:pPr>
      <w:spacing w:after="120" w:line="240" w:lineRule="auto"/>
      <w:ind w:left="283"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5"/>
    <w:rsid w:val="00A82F17"/>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F06649"/>
    <w:rPr>
      <w:rFonts w:ascii="Times New Roman" w:eastAsia="Times New Roman" w:hAnsi="Times New Roman" w:cs="Times New Roman"/>
      <w:sz w:val="20"/>
      <w:szCs w:val="20"/>
      <w:shd w:val="clear" w:color="auto" w:fill="FFFFFF"/>
    </w:rPr>
  </w:style>
  <w:style w:type="character" w:customStyle="1" w:styleId="29pt">
    <w:name w:val="Основной текст (2) + 9 pt;Полужирный"/>
    <w:basedOn w:val="2"/>
    <w:rsid w:val="00F06649"/>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9pt0">
    <w:name w:val="Основной текст (2) + 9 pt"/>
    <w:basedOn w:val="2"/>
    <w:rsid w:val="00F06649"/>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75pt">
    <w:name w:val="Основной текст (2) + 7;5 pt"/>
    <w:basedOn w:val="2"/>
    <w:rsid w:val="00F06649"/>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295pt">
    <w:name w:val="Основной текст (2) + 9;5 pt"/>
    <w:basedOn w:val="2"/>
    <w:rsid w:val="00F06649"/>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9pt1">
    <w:name w:val="Основной текст (2) + 9 pt;Курсив"/>
    <w:basedOn w:val="2"/>
    <w:rsid w:val="00F06649"/>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6pt">
    <w:name w:val="Основной текст (2) + 6 pt;Полужирный"/>
    <w:basedOn w:val="2"/>
    <w:rsid w:val="00F06649"/>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paragraph" w:customStyle="1" w:styleId="20">
    <w:name w:val="Основной текст (2)"/>
    <w:basedOn w:val="a"/>
    <w:link w:val="2"/>
    <w:rsid w:val="00F06649"/>
    <w:pPr>
      <w:widowControl w:val="0"/>
      <w:shd w:val="clear" w:color="auto" w:fill="FFFFFF"/>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63798">
      <w:bodyDiv w:val="1"/>
      <w:marLeft w:val="0"/>
      <w:marRight w:val="0"/>
      <w:marTop w:val="0"/>
      <w:marBottom w:val="0"/>
      <w:divBdr>
        <w:top w:val="none" w:sz="0" w:space="0" w:color="auto"/>
        <w:left w:val="none" w:sz="0" w:space="0" w:color="auto"/>
        <w:bottom w:val="none" w:sz="0" w:space="0" w:color="auto"/>
        <w:right w:val="none" w:sz="0" w:space="0" w:color="auto"/>
      </w:divBdr>
    </w:div>
    <w:div w:id="1391808830">
      <w:bodyDiv w:val="1"/>
      <w:marLeft w:val="0"/>
      <w:marRight w:val="0"/>
      <w:marTop w:val="0"/>
      <w:marBottom w:val="0"/>
      <w:divBdr>
        <w:top w:val="none" w:sz="0" w:space="0" w:color="auto"/>
        <w:left w:val="none" w:sz="0" w:space="0" w:color="auto"/>
        <w:bottom w:val="none" w:sz="0" w:space="0" w:color="auto"/>
        <w:right w:val="none" w:sz="0" w:space="0" w:color="auto"/>
      </w:divBdr>
    </w:div>
    <w:div w:id="1568228735">
      <w:bodyDiv w:val="1"/>
      <w:marLeft w:val="0"/>
      <w:marRight w:val="0"/>
      <w:marTop w:val="0"/>
      <w:marBottom w:val="0"/>
      <w:divBdr>
        <w:top w:val="none" w:sz="0" w:space="0" w:color="auto"/>
        <w:left w:val="none" w:sz="0" w:space="0" w:color="auto"/>
        <w:bottom w:val="none" w:sz="0" w:space="0" w:color="auto"/>
        <w:right w:val="none" w:sz="0" w:space="0" w:color="auto"/>
      </w:divBdr>
    </w:div>
    <w:div w:id="18082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Yarichina\Desktop\&#1087;&#1088;&#1086;&#1077;&#1082;&#1090;&#1099;%20&#1082;%20&#1089;&#1086;&#1075;&#1083;&#1072;&#1089;&#1086;&#1074;&#1072;&#1085;&#1080;&#1102;\&#1055;&#1088;&#1086;&#1077;&#1082;&#1090;%20(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KadrOrgRab1</cp:lastModifiedBy>
  <cp:revision>7</cp:revision>
  <cp:lastPrinted>2023-02-28T04:42:00Z</cp:lastPrinted>
  <dcterms:created xsi:type="dcterms:W3CDTF">2023-02-20T03:50:00Z</dcterms:created>
  <dcterms:modified xsi:type="dcterms:W3CDTF">2023-03-01T07:28:00Z</dcterms:modified>
</cp:coreProperties>
</file>