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0" w:rsidRPr="00E23E70" w:rsidRDefault="00E23E70" w:rsidP="00E23E70">
      <w:pPr>
        <w:jc w:val="center"/>
        <w:rPr>
          <w:rFonts w:ascii="Arial" w:hAnsi="Arial" w:cs="Arial"/>
          <w:bCs/>
          <w:sz w:val="32"/>
          <w:szCs w:val="32"/>
        </w:rPr>
      </w:pPr>
      <w:r w:rsidRPr="00E23E7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23E70" w:rsidRPr="00E23E70" w:rsidRDefault="00E23E70" w:rsidP="00E23E7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E23E70">
        <w:rPr>
          <w:rFonts w:ascii="Arial" w:hAnsi="Arial" w:cs="Arial"/>
          <w:b/>
          <w:sz w:val="36"/>
          <w:szCs w:val="36"/>
        </w:rPr>
        <w:t>РЕШЕНИЕ</w:t>
      </w:r>
    </w:p>
    <w:p w:rsidR="00E23E70" w:rsidRPr="00E23E70" w:rsidRDefault="00E23E70" w:rsidP="00E23E70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Pr="00E23E70">
        <w:rPr>
          <w:rFonts w:ascii="Arial" w:hAnsi="Arial" w:cs="Arial"/>
          <w:sz w:val="24"/>
          <w:szCs w:val="24"/>
        </w:rPr>
        <w:t>.2024                                            г.Енисейск                                           №</w:t>
      </w:r>
      <w:r>
        <w:rPr>
          <w:rFonts w:ascii="Arial" w:hAnsi="Arial" w:cs="Arial"/>
          <w:sz w:val="24"/>
          <w:szCs w:val="24"/>
        </w:rPr>
        <w:t>44-428р</w:t>
      </w:r>
    </w:p>
    <w:p w:rsidR="00B55570" w:rsidRPr="00A46657" w:rsidRDefault="00B55570" w:rsidP="00B55570">
      <w:pPr>
        <w:rPr>
          <w:sz w:val="28"/>
          <w:szCs w:val="28"/>
        </w:rPr>
      </w:pPr>
    </w:p>
    <w:p w:rsidR="00DC70D8" w:rsidRPr="00E23E70" w:rsidRDefault="00A503DC" w:rsidP="00E23E70">
      <w:pPr>
        <w:tabs>
          <w:tab w:val="left" w:pos="9639"/>
        </w:tabs>
        <w:ind w:right="15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23E7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внесении изменений </w:t>
      </w:r>
      <w:r w:rsidR="000D1EE3" w:rsidRPr="00E23E70">
        <w:rPr>
          <w:rFonts w:ascii="Arial" w:hAnsi="Arial" w:cs="Arial"/>
          <w:b/>
          <w:color w:val="000000"/>
          <w:spacing w:val="-2"/>
          <w:sz w:val="24"/>
          <w:szCs w:val="24"/>
        </w:rPr>
        <w:t>в решение Енисейского районного Совета депутатов «</w:t>
      </w:r>
      <w:r w:rsidR="00B05A0C" w:rsidRPr="00E23E70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B05A0C" w:rsidRPr="00E23E70">
        <w:rPr>
          <w:rFonts w:ascii="Arial" w:hAnsi="Arial" w:cs="Arial"/>
          <w:b/>
          <w:sz w:val="24"/>
          <w:szCs w:val="24"/>
        </w:rPr>
        <w:t>Стратегии социально-экономического развития Енисейского района Красноярского края до 2030 года</w:t>
      </w:r>
      <w:r w:rsidR="000D1EE3" w:rsidRPr="00E23E70">
        <w:rPr>
          <w:rFonts w:ascii="Arial" w:hAnsi="Arial" w:cs="Arial"/>
          <w:b/>
          <w:sz w:val="24"/>
          <w:szCs w:val="24"/>
        </w:rPr>
        <w:t>»</w:t>
      </w:r>
    </w:p>
    <w:p w:rsidR="00762972" w:rsidRPr="00E23E70" w:rsidRDefault="00762972" w:rsidP="00E23E70">
      <w:pPr>
        <w:shd w:val="clear" w:color="auto" w:fill="FFFFFF"/>
        <w:spacing w:line="322" w:lineRule="exact"/>
        <w:ind w:right="539" w:firstLine="70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E23E70" w:rsidRDefault="00B05A0C" w:rsidP="00E23E7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E70">
        <w:rPr>
          <w:sz w:val="24"/>
          <w:szCs w:val="24"/>
        </w:rPr>
        <w:t>В соответствии с Федеральным законом от 06.10.2003 № 131-ФЗ</w:t>
      </w:r>
      <w:r w:rsidR="00A45538" w:rsidRPr="00E23E70">
        <w:rPr>
          <w:sz w:val="24"/>
          <w:szCs w:val="24"/>
        </w:rPr>
        <w:t xml:space="preserve"> </w:t>
      </w:r>
      <w:r w:rsidRPr="00E23E70">
        <w:rPr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законом Красноярского края от 24.12.2015 № 9-4112 «О стратегическом планировании в Красноярском крае», руководствуясь Уставом района</w:t>
      </w:r>
      <w:r w:rsidR="000D1EE3" w:rsidRPr="00E23E70">
        <w:rPr>
          <w:sz w:val="24"/>
          <w:szCs w:val="24"/>
        </w:rPr>
        <w:t xml:space="preserve">, </w:t>
      </w:r>
      <w:r w:rsidR="00911BF8" w:rsidRPr="00E23E70">
        <w:rPr>
          <w:color w:val="000000"/>
          <w:sz w:val="24"/>
          <w:szCs w:val="24"/>
        </w:rPr>
        <w:t xml:space="preserve"> </w:t>
      </w:r>
      <w:r w:rsidR="000D1EE3" w:rsidRPr="00E23E70">
        <w:rPr>
          <w:sz w:val="24"/>
          <w:szCs w:val="24"/>
        </w:rPr>
        <w:t xml:space="preserve">Енисейский районный Совет депутатов </w:t>
      </w:r>
      <w:r w:rsidR="000D1EE3" w:rsidRPr="00E23E70">
        <w:rPr>
          <w:b/>
          <w:sz w:val="24"/>
          <w:szCs w:val="24"/>
        </w:rPr>
        <w:t>РЕШИЛ:</w:t>
      </w:r>
    </w:p>
    <w:p w:rsidR="00BD1F43" w:rsidRPr="00E23E70" w:rsidRDefault="000D1EE3" w:rsidP="00E23E70">
      <w:pPr>
        <w:pStyle w:val="ConsPlusTitle"/>
        <w:widowControl/>
        <w:numPr>
          <w:ilvl w:val="0"/>
          <w:numId w:val="22"/>
        </w:numPr>
        <w:ind w:left="0" w:firstLine="709"/>
        <w:jc w:val="both"/>
        <w:rPr>
          <w:b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27088" w:rsidRPr="00E23E70">
        <w:rPr>
          <w:b w:val="0"/>
          <w:color w:val="000000"/>
          <w:spacing w:val="-2"/>
          <w:sz w:val="24"/>
          <w:szCs w:val="24"/>
        </w:rPr>
        <w:t xml:space="preserve">ов от </w:t>
      </w:r>
      <w:r w:rsidR="00E72BEA" w:rsidRPr="00E23E70">
        <w:rPr>
          <w:b w:val="0"/>
          <w:color w:val="000000"/>
          <w:spacing w:val="-2"/>
          <w:sz w:val="24"/>
          <w:szCs w:val="24"/>
        </w:rPr>
        <w:t>15.12.2021</w:t>
      </w:r>
      <w:r w:rsidR="00DA196A" w:rsidRPr="00E23E70">
        <w:rPr>
          <w:b w:val="0"/>
          <w:color w:val="000000"/>
          <w:spacing w:val="-2"/>
          <w:sz w:val="24"/>
          <w:szCs w:val="24"/>
        </w:rPr>
        <w:t xml:space="preserve"> №</w:t>
      </w:r>
      <w:r w:rsidR="00E72BEA" w:rsidRPr="00E23E70">
        <w:rPr>
          <w:b w:val="0"/>
          <w:color w:val="000000"/>
          <w:spacing w:val="-2"/>
          <w:sz w:val="24"/>
          <w:szCs w:val="24"/>
        </w:rPr>
        <w:t> 16-138</w:t>
      </w:r>
      <w:r w:rsidR="00220CE9" w:rsidRPr="00E23E70">
        <w:rPr>
          <w:b w:val="0"/>
          <w:color w:val="000000"/>
          <w:spacing w:val="-2"/>
          <w:sz w:val="24"/>
          <w:szCs w:val="24"/>
        </w:rPr>
        <w:t>р</w:t>
      </w:r>
      <w:r w:rsidR="0029165D" w:rsidRPr="00E23E70">
        <w:rPr>
          <w:b w:val="0"/>
          <w:color w:val="000000"/>
          <w:spacing w:val="-2"/>
          <w:sz w:val="24"/>
          <w:szCs w:val="24"/>
        </w:rPr>
        <w:t xml:space="preserve"> </w:t>
      </w:r>
      <w:r w:rsidR="00DA196A" w:rsidRPr="00E23E70">
        <w:rPr>
          <w:b w:val="0"/>
          <w:color w:val="000000"/>
          <w:spacing w:val="-2"/>
          <w:sz w:val="24"/>
          <w:szCs w:val="24"/>
        </w:rPr>
        <w:t>«</w:t>
      </w:r>
      <w:r w:rsidR="00E72BEA" w:rsidRPr="00E23E70">
        <w:rPr>
          <w:b w:val="0"/>
          <w:color w:val="000000"/>
          <w:spacing w:val="-2"/>
          <w:sz w:val="24"/>
          <w:szCs w:val="24"/>
        </w:rPr>
        <w:t>Об утверждении Стратегии социально-экономического развития Енисейского района Красноярского края до 2030 года</w:t>
      </w:r>
      <w:r w:rsidR="00DA196A" w:rsidRPr="00E23E70">
        <w:rPr>
          <w:b w:val="0"/>
          <w:sz w:val="24"/>
          <w:szCs w:val="24"/>
        </w:rPr>
        <w:t>»</w:t>
      </w:r>
      <w:r w:rsidR="00DA196A" w:rsidRPr="00E23E70">
        <w:rPr>
          <w:b w:val="0"/>
          <w:color w:val="000000"/>
          <w:spacing w:val="-1"/>
          <w:sz w:val="24"/>
          <w:szCs w:val="24"/>
        </w:rPr>
        <w:t xml:space="preserve"> </w:t>
      </w:r>
      <w:r w:rsidR="00715C5D" w:rsidRPr="00E23E70">
        <w:rPr>
          <w:b w:val="0"/>
          <w:color w:val="000000"/>
          <w:spacing w:val="-1"/>
          <w:sz w:val="24"/>
          <w:szCs w:val="24"/>
        </w:rPr>
        <w:t xml:space="preserve">(далее - </w:t>
      </w:r>
      <w:r w:rsidR="00DC70D8" w:rsidRPr="00E23E70">
        <w:rPr>
          <w:b w:val="0"/>
          <w:color w:val="000000"/>
          <w:spacing w:val="-1"/>
          <w:sz w:val="24"/>
          <w:szCs w:val="24"/>
        </w:rPr>
        <w:t>р</w:t>
      </w:r>
      <w:r w:rsidR="0062740C" w:rsidRPr="00E23E70">
        <w:rPr>
          <w:b w:val="0"/>
          <w:color w:val="000000"/>
          <w:spacing w:val="-1"/>
          <w:sz w:val="24"/>
          <w:szCs w:val="24"/>
        </w:rPr>
        <w:t xml:space="preserve">ешение) </w:t>
      </w:r>
      <w:r w:rsidR="00945AB0" w:rsidRPr="00E23E70">
        <w:rPr>
          <w:b w:val="0"/>
          <w:color w:val="000000"/>
          <w:spacing w:val="-1"/>
          <w:sz w:val="24"/>
          <w:szCs w:val="24"/>
        </w:rPr>
        <w:t>следующие изменения</w:t>
      </w:r>
      <w:r w:rsidRPr="00E23E70">
        <w:rPr>
          <w:b w:val="0"/>
          <w:color w:val="000000"/>
          <w:spacing w:val="-1"/>
          <w:sz w:val="24"/>
          <w:szCs w:val="24"/>
        </w:rPr>
        <w:t>:</w:t>
      </w:r>
    </w:p>
    <w:p w:rsidR="00ED7022" w:rsidRPr="00E23E70" w:rsidRDefault="00ED7022" w:rsidP="00E23E70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23E70">
        <w:rPr>
          <w:b w:val="0"/>
          <w:color w:val="000000"/>
          <w:spacing w:val="-1"/>
          <w:sz w:val="24"/>
          <w:szCs w:val="24"/>
        </w:rPr>
        <w:t>в приложении к решению (далее – Стратегия):</w:t>
      </w:r>
    </w:p>
    <w:p w:rsidR="00B036E8" w:rsidRPr="00E23E70" w:rsidRDefault="0029165D" w:rsidP="00E23E70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23E70">
        <w:rPr>
          <w:rFonts w:ascii="Arial" w:hAnsi="Arial" w:cs="Arial"/>
          <w:color w:val="000000"/>
          <w:spacing w:val="-1"/>
          <w:sz w:val="24"/>
          <w:szCs w:val="24"/>
        </w:rPr>
        <w:t>1.1.</w:t>
      </w:r>
      <w:r w:rsidR="0050731E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C2C98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Абзац </w:t>
      </w:r>
      <w:r w:rsidR="00CF1E6B" w:rsidRPr="00E23E70">
        <w:rPr>
          <w:rFonts w:ascii="Arial" w:hAnsi="Arial" w:cs="Arial"/>
          <w:color w:val="000000"/>
          <w:spacing w:val="-1"/>
          <w:sz w:val="24"/>
          <w:szCs w:val="24"/>
        </w:rPr>
        <w:t>первый</w:t>
      </w:r>
      <w:r w:rsidR="002C2C98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0731E" w:rsidRPr="00E23E70">
        <w:rPr>
          <w:rFonts w:ascii="Arial" w:hAnsi="Arial" w:cs="Arial"/>
          <w:color w:val="000000"/>
          <w:spacing w:val="-1"/>
          <w:sz w:val="24"/>
          <w:szCs w:val="24"/>
        </w:rPr>
        <w:t>пункт</w:t>
      </w:r>
      <w:r w:rsidR="002C2C98" w:rsidRPr="00E23E70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50731E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1</w:t>
      </w:r>
      <w:r w:rsidR="00945AB0" w:rsidRPr="00E23E70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2C2C98" w:rsidRPr="00E23E70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E564ED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B0207B" w:rsidRPr="00E23E70">
        <w:rPr>
          <w:rFonts w:ascii="Arial" w:hAnsi="Arial" w:cs="Arial"/>
          <w:color w:val="000000"/>
          <w:spacing w:val="-1"/>
          <w:sz w:val="24"/>
          <w:szCs w:val="24"/>
        </w:rPr>
        <w:t>раздела</w:t>
      </w:r>
      <w:r w:rsidR="0050731E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1 </w:t>
      </w:r>
      <w:r w:rsidR="00ED7022" w:rsidRPr="00E23E70">
        <w:rPr>
          <w:rFonts w:ascii="Arial" w:hAnsi="Arial" w:cs="Arial"/>
          <w:color w:val="000000"/>
          <w:spacing w:val="-1"/>
          <w:sz w:val="24"/>
          <w:szCs w:val="24"/>
        </w:rPr>
        <w:t>Стратегии</w:t>
      </w:r>
      <w:r w:rsidR="002C2C98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2C2C98" w:rsidRPr="00E23E70" w:rsidRDefault="002C2C98" w:rsidP="00E23E70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23E70">
        <w:rPr>
          <w:rFonts w:ascii="Arial" w:hAnsi="Arial" w:cs="Arial"/>
          <w:color w:val="000000"/>
          <w:spacing w:val="-1"/>
          <w:sz w:val="24"/>
          <w:szCs w:val="24"/>
        </w:rPr>
        <w:t>«В настоящее время (на 01.01.2024) Енисейский район включает в себя 26 муниципальных образований, в том числе: 25 сельских поселений, включающих 63 населенных пункта, и один городской населенный пункт (сводные характеристики муниципальных образований, входящих в состав Енисейского района представлены в таблице 3 Приложения 1 и в приложении 3 к Стратегии).»;</w:t>
      </w:r>
    </w:p>
    <w:p w:rsidR="00327F53" w:rsidRPr="00E23E70" w:rsidRDefault="0029165D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bCs w:val="0"/>
          <w:color w:val="000000"/>
          <w:spacing w:val="-1"/>
          <w:sz w:val="24"/>
          <w:szCs w:val="24"/>
        </w:rPr>
        <w:t>1.2.</w:t>
      </w:r>
      <w:r w:rsidR="004C6F8B" w:rsidRPr="00E23E70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27F53" w:rsidRPr="00E23E70">
        <w:rPr>
          <w:b w:val="0"/>
          <w:bCs w:val="0"/>
          <w:color w:val="000000"/>
          <w:spacing w:val="-1"/>
          <w:sz w:val="24"/>
          <w:szCs w:val="24"/>
        </w:rPr>
        <w:t xml:space="preserve">Пункт 1.2. раздела 1 </w:t>
      </w:r>
      <w:r w:rsidR="00ED7022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="00327F53" w:rsidRPr="00E23E70">
        <w:rPr>
          <w:b w:val="0"/>
          <w:bCs w:val="0"/>
          <w:color w:val="000000"/>
          <w:spacing w:val="-1"/>
          <w:sz w:val="24"/>
          <w:szCs w:val="24"/>
        </w:rPr>
        <w:t xml:space="preserve"> дополнить абзацами </w:t>
      </w:r>
      <w:r w:rsidR="00327F53" w:rsidRPr="00E23E70">
        <w:rPr>
          <w:b w:val="0"/>
          <w:color w:val="000000"/>
          <w:spacing w:val="-2"/>
          <w:sz w:val="24"/>
          <w:szCs w:val="24"/>
        </w:rPr>
        <w:t>следующего содержания</w:t>
      </w:r>
      <w:r w:rsidR="00332269" w:rsidRPr="00E23E70">
        <w:rPr>
          <w:b w:val="0"/>
          <w:color w:val="000000"/>
          <w:spacing w:val="-2"/>
          <w:sz w:val="24"/>
          <w:szCs w:val="24"/>
        </w:rPr>
        <w:t>:</w:t>
      </w:r>
    </w:p>
    <w:p w:rsidR="00332269" w:rsidRPr="00E23E70" w:rsidRDefault="00332269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«</w:t>
      </w:r>
      <w:r w:rsidRPr="00E23E7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Безопасность района.</w:t>
      </w: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Деятельность по обеспечению общественного порядка и безопасности на территории района осуществляет Межмуниципальный отдел МВД России "Енисейский".</w:t>
      </w:r>
    </w:p>
    <w:p w:rsidR="00332269" w:rsidRPr="00E23E70" w:rsidRDefault="00332269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В целях решения задач гражданской обороны, предупреждения и ликвидации чрезвычайных ситуаций, защиты населения от чрезвычайных ситуаций, мероприятий пожарной, антитеррористической безопасности и безопасности на водных объектах действует МКУ «Управление ГО, ЧС и безопасности Енисейского района», на базе которого функционирует отдел единой дежурно-диспетчерской службы и отдел аварийно-спасательных формирований.</w:t>
      </w:r>
    </w:p>
    <w:p w:rsidR="00332269" w:rsidRPr="00E23E70" w:rsidRDefault="00332269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proofErr w:type="gramStart"/>
      <w:r w:rsidRPr="00E23E70">
        <w:rPr>
          <w:b w:val="0"/>
          <w:color w:val="000000"/>
          <w:spacing w:val="-2"/>
          <w:sz w:val="24"/>
          <w:szCs w:val="24"/>
        </w:rPr>
        <w:t>Аварийно-спасательные формирования осуществляют свою деятельность в целях тушения пожаров, спасения жизни людей</w:t>
      </w:r>
      <w:r w:rsidR="006F293A" w:rsidRPr="00E23E70">
        <w:rPr>
          <w:b w:val="0"/>
          <w:color w:val="000000"/>
          <w:spacing w:val="-2"/>
          <w:sz w:val="24"/>
          <w:szCs w:val="24"/>
        </w:rPr>
        <w:t>,</w:t>
      </w:r>
      <w:r w:rsidRPr="00E23E70">
        <w:rPr>
          <w:b w:val="0"/>
          <w:color w:val="000000"/>
          <w:spacing w:val="-2"/>
          <w:sz w:val="24"/>
          <w:szCs w:val="24"/>
        </w:rPr>
        <w:t xml:space="preserve"> попавших в чрезвычайные ситуации, являются крайне важной и необходимой структурой на территории поселений, где отсутствуют пожарные части и пожарные формирования</w:t>
      </w:r>
      <w:r w:rsidR="007027E1" w:rsidRPr="00E23E70">
        <w:rPr>
          <w:b w:val="0"/>
          <w:color w:val="000000"/>
          <w:spacing w:val="-2"/>
          <w:sz w:val="24"/>
          <w:szCs w:val="24"/>
        </w:rPr>
        <w:t xml:space="preserve"> </w:t>
      </w:r>
      <w:r w:rsidRPr="00E23E70">
        <w:rPr>
          <w:b w:val="0"/>
          <w:color w:val="000000"/>
          <w:spacing w:val="-2"/>
          <w:sz w:val="24"/>
          <w:szCs w:val="24"/>
        </w:rPr>
        <w:t>(п. Высокогорский, п. Кривляк, п. Майское, п. Новый Городок, с. Усть-Пит, с. Чалбышево, д. Безымянка, д. Малобелая, с. Подгорное, п. Шапкино, с. Епишино.»</w:t>
      </w:r>
      <w:r w:rsidR="008540D6" w:rsidRPr="00E23E70">
        <w:rPr>
          <w:b w:val="0"/>
          <w:color w:val="000000"/>
          <w:spacing w:val="-2"/>
          <w:sz w:val="24"/>
          <w:szCs w:val="24"/>
        </w:rPr>
        <w:t>;</w:t>
      </w:r>
      <w:proofErr w:type="gramEnd"/>
    </w:p>
    <w:p w:rsidR="00FC0858" w:rsidRPr="00E23E70" w:rsidRDefault="00FC0858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1.3. В абзаце </w:t>
      </w:r>
      <w:r w:rsidR="00CF1E6B" w:rsidRPr="00E23E70">
        <w:rPr>
          <w:b w:val="0"/>
          <w:color w:val="000000"/>
          <w:spacing w:val="-2"/>
          <w:sz w:val="24"/>
          <w:szCs w:val="24"/>
        </w:rPr>
        <w:t>пятнадцатом</w:t>
      </w:r>
      <w:r w:rsidRPr="00E23E70">
        <w:rPr>
          <w:b w:val="0"/>
          <w:color w:val="000000"/>
          <w:spacing w:val="-2"/>
          <w:sz w:val="24"/>
          <w:szCs w:val="24"/>
        </w:rPr>
        <w:t xml:space="preserve"> пункта 1.3.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раздела 1 </w:t>
      </w:r>
      <w:r w:rsidR="006F293A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слова «</w:t>
      </w:r>
      <w:proofErr w:type="spellStart"/>
      <w:r w:rsidRPr="00E23E70">
        <w:rPr>
          <w:bCs w:val="0"/>
          <w:color w:val="000000"/>
          <w:spacing w:val="-1"/>
          <w:sz w:val="24"/>
          <w:szCs w:val="24"/>
        </w:rPr>
        <w:t>Железнодорожновский</w:t>
      </w:r>
      <w:proofErr w:type="spellEnd"/>
      <w:r w:rsidRPr="00E23E70">
        <w:rPr>
          <w:bCs w:val="0"/>
          <w:color w:val="000000"/>
          <w:spacing w:val="-1"/>
          <w:sz w:val="24"/>
          <w:szCs w:val="24"/>
        </w:rPr>
        <w:t xml:space="preserve"> сельсовет</w:t>
      </w:r>
      <w:proofErr w:type="gramStart"/>
      <w:r w:rsidRPr="00E23E70">
        <w:rPr>
          <w:bCs w:val="0"/>
          <w:color w:val="000000"/>
          <w:spacing w:val="-1"/>
          <w:sz w:val="24"/>
          <w:szCs w:val="24"/>
        </w:rPr>
        <w:t>.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» </w:t>
      </w:r>
      <w:proofErr w:type="gramEnd"/>
      <w:r w:rsidRPr="00E23E70">
        <w:rPr>
          <w:b w:val="0"/>
          <w:bCs w:val="0"/>
          <w:color w:val="000000"/>
          <w:spacing w:val="-1"/>
          <w:sz w:val="24"/>
          <w:szCs w:val="24"/>
        </w:rPr>
        <w:t>заменить на слова «</w:t>
      </w:r>
      <w:r w:rsidR="003A6C29" w:rsidRPr="00E23E70">
        <w:rPr>
          <w:bCs w:val="0"/>
          <w:color w:val="000000"/>
          <w:spacing w:val="-1"/>
          <w:sz w:val="24"/>
          <w:szCs w:val="24"/>
        </w:rPr>
        <w:t>Железнодорожный сельсовет.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>»;</w:t>
      </w:r>
    </w:p>
    <w:p w:rsidR="003A6C29" w:rsidRPr="00E23E70" w:rsidRDefault="003A6C29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1.4. </w:t>
      </w:r>
      <w:r w:rsidR="00C87AC3" w:rsidRPr="00E23E70">
        <w:rPr>
          <w:b w:val="0"/>
          <w:bCs w:val="0"/>
          <w:color w:val="000000"/>
          <w:spacing w:val="-1"/>
          <w:sz w:val="24"/>
          <w:szCs w:val="24"/>
        </w:rPr>
        <w:t xml:space="preserve">Абзац </w:t>
      </w:r>
      <w:r w:rsidR="00405DA6" w:rsidRPr="00E23E70">
        <w:rPr>
          <w:b w:val="0"/>
          <w:bCs w:val="0"/>
          <w:color w:val="000000"/>
          <w:spacing w:val="-1"/>
          <w:sz w:val="24"/>
          <w:szCs w:val="24"/>
        </w:rPr>
        <w:t>двадцать второй</w:t>
      </w:r>
      <w:r w:rsidR="00C87AC3" w:rsidRPr="00E23E70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C87AC3" w:rsidRPr="00E23E70">
        <w:rPr>
          <w:b w:val="0"/>
          <w:color w:val="000000"/>
          <w:spacing w:val="-2"/>
          <w:sz w:val="24"/>
          <w:szCs w:val="24"/>
        </w:rPr>
        <w:t xml:space="preserve">пункта 1.3. </w:t>
      </w:r>
      <w:r w:rsidR="00C87AC3"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раздела 1 </w:t>
      </w:r>
      <w:r w:rsidR="006F293A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="00C87AC3" w:rsidRPr="00E23E70">
        <w:rPr>
          <w:b w:val="0"/>
          <w:bCs w:val="0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EF4A3F" w:rsidRPr="00E23E70" w:rsidRDefault="00EF4A3F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«</w:t>
      </w:r>
      <w:r w:rsidRPr="00E23E70">
        <w:rPr>
          <w:color w:val="000000"/>
          <w:spacing w:val="-2"/>
          <w:sz w:val="24"/>
          <w:szCs w:val="24"/>
        </w:rPr>
        <w:t>Подгорновский сельсовет.</w:t>
      </w:r>
      <w:r w:rsidRPr="00E23E70">
        <w:rPr>
          <w:b w:val="0"/>
          <w:color w:val="000000"/>
          <w:spacing w:val="-2"/>
          <w:sz w:val="24"/>
          <w:szCs w:val="24"/>
        </w:rPr>
        <w:t xml:space="preserve"> Сельсовет расположен на левом берегу Енисея и является территорией с круглогодичным доступом к административным </w:t>
      </w:r>
      <w:r w:rsidRPr="00E23E70">
        <w:rPr>
          <w:b w:val="0"/>
          <w:color w:val="000000"/>
          <w:spacing w:val="-2"/>
          <w:sz w:val="24"/>
          <w:szCs w:val="24"/>
        </w:rPr>
        <w:lastRenderedPageBreak/>
        <w:t xml:space="preserve">центрам. Площадь территории – 16,8 тыс. га. 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В состав сельсовета входят два населенных пункта, один из которых на стадии исчезновения в виду отсутствия населения.</w:t>
      </w:r>
      <w:proofErr w:type="gramEnd"/>
      <w:r w:rsidRPr="00E23E70">
        <w:rPr>
          <w:b w:val="0"/>
          <w:color w:val="000000"/>
          <w:spacing w:val="-2"/>
          <w:sz w:val="24"/>
          <w:szCs w:val="24"/>
        </w:rPr>
        <w:t xml:space="preserve"> Фактически вся численность сельсовета приходится на с. 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Подгорное</w:t>
      </w:r>
      <w:proofErr w:type="gramEnd"/>
      <w:r w:rsidRPr="00E23E70">
        <w:rPr>
          <w:b w:val="0"/>
          <w:color w:val="000000"/>
          <w:spacing w:val="-2"/>
          <w:sz w:val="24"/>
          <w:szCs w:val="24"/>
        </w:rPr>
        <w:t xml:space="preserve"> – 186 чел., и один человек зарегистрирован в с. </w:t>
      </w:r>
      <w:proofErr w:type="spellStart"/>
      <w:r w:rsidRPr="00E23E70">
        <w:rPr>
          <w:b w:val="0"/>
          <w:color w:val="000000"/>
          <w:spacing w:val="-2"/>
          <w:sz w:val="24"/>
          <w:szCs w:val="24"/>
        </w:rPr>
        <w:t>Масленниково</w:t>
      </w:r>
      <w:proofErr w:type="spellEnd"/>
      <w:r w:rsidRPr="00E23E70">
        <w:rPr>
          <w:b w:val="0"/>
          <w:color w:val="000000"/>
          <w:spacing w:val="-2"/>
          <w:sz w:val="24"/>
          <w:szCs w:val="24"/>
        </w:rPr>
        <w:t>. Подгорновский сельсовет относительно молодой и не сформировал еще историческую составляющую, памятников природы и культуры на территории нет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.»;</w:t>
      </w:r>
      <w:proofErr w:type="gramEnd"/>
    </w:p>
    <w:p w:rsidR="00EF4A3F" w:rsidRPr="00E23E70" w:rsidRDefault="00EF4A3F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1.5.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Абзац </w:t>
      </w:r>
      <w:r w:rsidR="00405DA6" w:rsidRPr="00E23E70">
        <w:rPr>
          <w:b w:val="0"/>
          <w:bCs w:val="0"/>
          <w:color w:val="000000"/>
          <w:spacing w:val="-1"/>
          <w:sz w:val="24"/>
          <w:szCs w:val="24"/>
        </w:rPr>
        <w:t>тридцать девятый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E23E70">
        <w:rPr>
          <w:b w:val="0"/>
          <w:color w:val="000000"/>
          <w:spacing w:val="-2"/>
          <w:sz w:val="24"/>
          <w:szCs w:val="24"/>
        </w:rPr>
        <w:t xml:space="preserve">пункта 1.3.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раздела 1 </w:t>
      </w:r>
      <w:r w:rsidR="0036408D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EF4A3F" w:rsidRPr="00E23E70" w:rsidRDefault="00EF4A3F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«</w:t>
      </w:r>
      <w:proofErr w:type="spellStart"/>
      <w:r w:rsidRPr="00E23E70">
        <w:rPr>
          <w:color w:val="000000"/>
          <w:spacing w:val="-2"/>
          <w:sz w:val="24"/>
          <w:szCs w:val="24"/>
        </w:rPr>
        <w:t>Новокаргинский</w:t>
      </w:r>
      <w:proofErr w:type="spellEnd"/>
      <w:r w:rsidRPr="00E23E70">
        <w:rPr>
          <w:color w:val="000000"/>
          <w:spacing w:val="-2"/>
          <w:sz w:val="24"/>
          <w:szCs w:val="24"/>
        </w:rPr>
        <w:t xml:space="preserve"> сельсовет.</w:t>
      </w:r>
      <w:r w:rsidRPr="00E23E70">
        <w:rPr>
          <w:b w:val="0"/>
          <w:color w:val="000000"/>
          <w:spacing w:val="-2"/>
          <w:sz w:val="24"/>
          <w:szCs w:val="24"/>
        </w:rPr>
        <w:t xml:space="preserve"> В состав сельсовета входят 5 населенных пунктов, площадь территории – 2,52 тыс. га, численность – 943 чел. расположен на левом берегу р. Енисей, имеет круглогодичное транспортное сообщение, расположен вдоль региональной автодороги Красноярск – Енисейск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.»</w:t>
      </w:r>
      <w:r w:rsidR="0092456A" w:rsidRPr="00E23E70">
        <w:rPr>
          <w:b w:val="0"/>
          <w:color w:val="000000"/>
          <w:spacing w:val="-2"/>
          <w:sz w:val="24"/>
          <w:szCs w:val="24"/>
        </w:rPr>
        <w:t>;</w:t>
      </w:r>
    </w:p>
    <w:p w:rsidR="0092456A" w:rsidRPr="00E23E70" w:rsidRDefault="0092456A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proofErr w:type="gramEnd"/>
      <w:r w:rsidRPr="00E23E70">
        <w:rPr>
          <w:b w:val="0"/>
          <w:color w:val="000000"/>
          <w:spacing w:val="-2"/>
          <w:sz w:val="24"/>
          <w:szCs w:val="24"/>
        </w:rPr>
        <w:t xml:space="preserve">1.6. В абзаце </w:t>
      </w:r>
      <w:r w:rsidR="00405DA6" w:rsidRPr="00E23E70">
        <w:rPr>
          <w:b w:val="0"/>
          <w:color w:val="000000"/>
          <w:spacing w:val="-2"/>
          <w:sz w:val="24"/>
          <w:szCs w:val="24"/>
        </w:rPr>
        <w:t>семьдесят четвертом</w:t>
      </w:r>
      <w:r w:rsidRPr="00E23E70">
        <w:rPr>
          <w:b w:val="0"/>
          <w:color w:val="000000"/>
          <w:spacing w:val="-2"/>
          <w:sz w:val="24"/>
          <w:szCs w:val="24"/>
        </w:rPr>
        <w:t xml:space="preserve"> пункта 1.3.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раздела 1 </w:t>
      </w:r>
      <w:r w:rsidR="0036408D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слова «</w:t>
      </w:r>
      <w:proofErr w:type="spellStart"/>
      <w:r w:rsidRPr="00E23E70">
        <w:rPr>
          <w:bCs w:val="0"/>
          <w:color w:val="000000"/>
          <w:spacing w:val="-1"/>
          <w:sz w:val="24"/>
          <w:szCs w:val="24"/>
        </w:rPr>
        <w:t>Усть-Кемьский</w:t>
      </w:r>
      <w:proofErr w:type="spellEnd"/>
      <w:r w:rsidRPr="00E23E70">
        <w:rPr>
          <w:bCs w:val="0"/>
          <w:color w:val="000000"/>
          <w:spacing w:val="-1"/>
          <w:sz w:val="24"/>
          <w:szCs w:val="24"/>
        </w:rPr>
        <w:t xml:space="preserve"> сельсовет</w:t>
      </w:r>
      <w:proofErr w:type="gramStart"/>
      <w:r w:rsidRPr="00E23E70">
        <w:rPr>
          <w:bCs w:val="0"/>
          <w:color w:val="000000"/>
          <w:spacing w:val="-1"/>
          <w:sz w:val="24"/>
          <w:szCs w:val="24"/>
        </w:rPr>
        <w:t>.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» </w:t>
      </w:r>
      <w:proofErr w:type="gramEnd"/>
      <w:r w:rsidRPr="00E23E70">
        <w:rPr>
          <w:b w:val="0"/>
          <w:bCs w:val="0"/>
          <w:color w:val="000000"/>
          <w:spacing w:val="-1"/>
          <w:sz w:val="24"/>
          <w:szCs w:val="24"/>
        </w:rPr>
        <w:t>заменить на слова «</w:t>
      </w:r>
      <w:r w:rsidRPr="00E23E70">
        <w:rPr>
          <w:bCs w:val="0"/>
          <w:color w:val="000000"/>
          <w:spacing w:val="-1"/>
          <w:sz w:val="24"/>
          <w:szCs w:val="24"/>
        </w:rPr>
        <w:t>Усть-Кемский сельсовет.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>»;</w:t>
      </w:r>
    </w:p>
    <w:p w:rsidR="008540D6" w:rsidRPr="00E23E70" w:rsidRDefault="008540D6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1.7. </w:t>
      </w:r>
      <w:r w:rsidR="005871EB" w:rsidRPr="00E23E70">
        <w:rPr>
          <w:b w:val="0"/>
          <w:bCs w:val="0"/>
          <w:color w:val="000000"/>
          <w:spacing w:val="-1"/>
          <w:sz w:val="24"/>
          <w:szCs w:val="24"/>
        </w:rPr>
        <w:t xml:space="preserve">пункт 3 </w:t>
      </w:r>
      <w:r w:rsidR="00D1346C" w:rsidRPr="00E23E70">
        <w:rPr>
          <w:b w:val="0"/>
          <w:bCs w:val="0"/>
          <w:color w:val="000000"/>
          <w:spacing w:val="-1"/>
          <w:sz w:val="24"/>
          <w:szCs w:val="24"/>
        </w:rPr>
        <w:t>Р</w:t>
      </w:r>
      <w:r w:rsidR="00B93C00" w:rsidRPr="00E23E70">
        <w:rPr>
          <w:b w:val="0"/>
          <w:bCs w:val="0"/>
          <w:color w:val="000000"/>
          <w:spacing w:val="-1"/>
          <w:sz w:val="24"/>
          <w:szCs w:val="24"/>
        </w:rPr>
        <w:t>аздел</w:t>
      </w:r>
      <w:r w:rsidR="005871EB" w:rsidRPr="00E23E70">
        <w:rPr>
          <w:b w:val="0"/>
          <w:bCs w:val="0"/>
          <w:color w:val="000000"/>
          <w:spacing w:val="-1"/>
          <w:sz w:val="24"/>
          <w:szCs w:val="24"/>
        </w:rPr>
        <w:t>а</w:t>
      </w:r>
      <w:r w:rsidR="00B93C00" w:rsidRPr="00E23E70">
        <w:rPr>
          <w:b w:val="0"/>
          <w:bCs w:val="0"/>
          <w:color w:val="000000"/>
          <w:spacing w:val="-1"/>
          <w:sz w:val="24"/>
          <w:szCs w:val="24"/>
        </w:rPr>
        <w:t xml:space="preserve"> 2 </w:t>
      </w:r>
      <w:r w:rsidR="0036408D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="00B93C00" w:rsidRPr="00E23E70">
        <w:rPr>
          <w:b w:val="0"/>
          <w:bCs w:val="0"/>
          <w:color w:val="000000"/>
          <w:spacing w:val="-1"/>
          <w:sz w:val="24"/>
          <w:szCs w:val="24"/>
        </w:rPr>
        <w:t xml:space="preserve">, после абзаца </w:t>
      </w:r>
      <w:r w:rsidR="00D1346C" w:rsidRPr="00E23E70">
        <w:rPr>
          <w:b w:val="0"/>
          <w:bCs w:val="0"/>
          <w:color w:val="000000"/>
          <w:spacing w:val="-1"/>
          <w:sz w:val="24"/>
          <w:szCs w:val="24"/>
        </w:rPr>
        <w:t>восьмого</w:t>
      </w:r>
      <w:r w:rsidR="00B93C00" w:rsidRPr="00E23E70">
        <w:rPr>
          <w:b w:val="0"/>
          <w:bCs w:val="0"/>
          <w:color w:val="000000"/>
          <w:spacing w:val="-1"/>
          <w:sz w:val="24"/>
          <w:szCs w:val="24"/>
        </w:rPr>
        <w:t xml:space="preserve"> дополнить </w:t>
      </w:r>
      <w:r w:rsidR="00D1346C" w:rsidRPr="00E23E70">
        <w:rPr>
          <w:b w:val="0"/>
          <w:bCs w:val="0"/>
          <w:color w:val="000000"/>
          <w:spacing w:val="-1"/>
          <w:sz w:val="24"/>
          <w:szCs w:val="24"/>
        </w:rPr>
        <w:t>пунктом 4</w:t>
      </w:r>
      <w:r w:rsidR="00B93C00" w:rsidRPr="00E23E70">
        <w:rPr>
          <w:b w:val="0"/>
          <w:bCs w:val="0"/>
          <w:color w:val="000000"/>
          <w:spacing w:val="-1"/>
          <w:sz w:val="24"/>
          <w:szCs w:val="24"/>
        </w:rPr>
        <w:t xml:space="preserve"> следующего содержания:</w:t>
      </w:r>
    </w:p>
    <w:p w:rsidR="00B93C00" w:rsidRPr="00E23E70" w:rsidRDefault="00B93C00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«</w:t>
      </w:r>
      <w:r w:rsidRPr="00E23E70">
        <w:rPr>
          <w:color w:val="000000"/>
          <w:spacing w:val="-2"/>
          <w:sz w:val="24"/>
          <w:szCs w:val="24"/>
        </w:rPr>
        <w:t>4. Эффективная система защиты населения и территорий Енисейского района от чрезвычайных ситуаций, повышение эффективности профилактики правонарушений</w:t>
      </w:r>
    </w:p>
    <w:p w:rsidR="00B93C00" w:rsidRPr="00E23E70" w:rsidRDefault="00B93C00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- предупреждение чрезвычайных ситуаций природного и техногенного характера на территории Енисейского района, сокращение материального ущерба, повышение безопасности населения Енисейского района;</w:t>
      </w:r>
    </w:p>
    <w:p w:rsidR="00B93C00" w:rsidRPr="00E23E70" w:rsidRDefault="00B93C00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- повышение эффективности профилактики правонарушений и укрепление общественного порядка на территории Енисейского района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.»;</w:t>
      </w:r>
      <w:proofErr w:type="gramEnd"/>
    </w:p>
    <w:p w:rsidR="0085305D" w:rsidRPr="00E23E70" w:rsidRDefault="0085305D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1.8.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 3 </w:t>
      </w:r>
      <w:r w:rsidR="00E07C5D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дополнить </w:t>
      </w:r>
      <w:r w:rsidR="000257AD" w:rsidRPr="00E23E70">
        <w:rPr>
          <w:b w:val="0"/>
          <w:bCs w:val="0"/>
          <w:color w:val="000000"/>
          <w:spacing w:val="-1"/>
          <w:sz w:val="24"/>
          <w:szCs w:val="24"/>
        </w:rPr>
        <w:t xml:space="preserve">пунктом 3.15.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E23E70">
        <w:rPr>
          <w:b w:val="0"/>
          <w:color w:val="000000"/>
          <w:spacing w:val="-2"/>
          <w:sz w:val="24"/>
          <w:szCs w:val="24"/>
        </w:rPr>
        <w:t>следующего содержания: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«</w:t>
      </w:r>
      <w:r w:rsidRPr="00E23E7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3.15. Безопасность района.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спектру опасных природных явлений и аварийных ситуаций техногенного характера, таких как: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пожары в зданиях и сооружениях;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лесные, ландшафтные (природные) пожары;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наводнения и паводки;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аварии на коммунально-энергетических сетях;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аварийные розливы нефтепродуктов при транспортировке;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террористические акты;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происшествия на водных акваториях.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В целях решения задач гражданской обороны, предупреждения и ликвидации чрезвычайных ситуаций, защиты населения от чрезвычайных ситуаций, мероприятий пожарной, антитеррористической безопасности и безопасности на водных объектах действует учреждение МКУ «Управление ГО, ЧС и безопасности Енисейского района», на базе которого функционирует отдел единой дежурно-диспетчерской службы и отдел аварийно - спасательных формирований. 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АСФ осуществляют свою деятельность в целях тушения пожаров, спасения жизни людей</w:t>
      </w:r>
      <w:r w:rsidR="00C472EB"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,</w:t>
      </w: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попавших в чрезвычайные ситуации, являются крайне важной и необходимой структурой на территории поселений, где отсутствуют пожарные части и пожарные формирования. </w:t>
      </w:r>
      <w:proofErr w:type="gramStart"/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На сегодняшний день АСФ расположены в 11-ти населенных пунктах района: п. Высокогорский, п. Кривляк, п. Майское, п. Новый Городок, с. Усть-Пит, с. Чалбышево, д. Безымянка, д. Малобелая, с. Подгорное, п. Шапкино, с. Епишино.</w:t>
      </w:r>
      <w:proofErr w:type="gramEnd"/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За период с 2019 по 2023 гг. подразделениями АСФ осуществлено 142 выезда по сообщениям, из них: 73 выезда – на тушение бытовых пожаров, 49 </w:t>
      </w: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lastRenderedPageBreak/>
        <w:t>выездов – на тушение ландшафтных (природных) пожаров, 20 выездов – пополнение пожарных водоемов и тренировки.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За этот же период на территории Енисейского района произошло 694 возгорания в жилом секторе, причиной более 80 процентов произошедших пожаров стало неосторожное, небрежное обращение с огнем. Так же за указанный период зарегистрировано 303 лесных пожара на общей площади 31199,2 тыс. га.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ЕДДС является органом повседневного управления районного звена единой государственной системы предупреждения и ликвидации чрезвычайных ситуаций. Основной задачей службы является – координация действий дежурных и дежурно-диспетчерских служб, оперативный сбор информации и организация экстренного реагирования в случае чрезвычайных ситуаций на территории района.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С 2021 года на базе ЕДДС развернута система - 112 «Служба вызова экстренных оперативных служб». В круглосуточном режиме население обращается к оперативным дежурным ЕДДС по вопросам </w:t>
      </w:r>
      <w:proofErr w:type="gramStart"/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обеспечения безопасности  жизнедеятельности населения района</w:t>
      </w:r>
      <w:proofErr w:type="gramEnd"/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Количество вызовов, поступивших по системе 112: в 2021 году – 22 727, в 2022 году – 24 551, в 2023 году – 24 314.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Деятельность по обеспечению общественного порядка и безопасности на территории района осуществляет Межмуниципальный отдел МВД России "Енисейский".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Состояние преступности в Енисейском районе многие годы является одним из главных факторов, вызывающих беспокойство граждан.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bookmarkStart w:id="1" w:name="_Hlk175212374"/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В 2023 году на территории Енисейского района отмечается рост числа преступлений на 4,5% (всего 199) по отношению к аналогичному периоду прошлого года. Данная динамика в основном обусловлена ростом преступлений, совершенных с использованием информационно-коммуникационных технологий (+52,3%, всего 46), мошенничеств (+74%, всего 43). Количество преступлений тяжкой и особо тяжкой категории выше уровня прошлого года на 1,6%, в 2023 году зарегистрировано 56 преступлений. Количество преступлений, совершенных в состоянии алкогольного опьянения, ниже уровня прошлого года на 7,8% (всего 44). На бытовой почве совершено 9 (+56%) преступлений, 4 из них лицами, ранее совершавшими преступления, 5 в состоянии алкогольного опьянения. Наблюдается рост количества преступлений на улицах, совершенных в группе, в других общественных местах в состоянии опьянения. За 12 месяцев 2023 года выявлено 12 преступлений по линии незаконного оборота наркотиков.</w:t>
      </w:r>
      <w:bookmarkEnd w:id="1"/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Цель: Эффективная система защиты населения и территорий Енисейского района от чрезвычайных ситуаций, повышение эффективности профилактики правонарушений.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В качестве приоритетных направлений можно выделить следующее:</w:t>
      </w:r>
    </w:p>
    <w:p w:rsidR="0085305D" w:rsidRPr="00E23E70" w:rsidRDefault="0085305D" w:rsidP="00E23E70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E23E70">
        <w:rPr>
          <w:rFonts w:ascii="Arial" w:hAnsi="Arial" w:cs="Arial"/>
          <w:bCs/>
          <w:color w:val="000000"/>
          <w:spacing w:val="-2"/>
          <w:sz w:val="24"/>
          <w:szCs w:val="24"/>
        </w:rPr>
        <w:t>- снижение рисков и смягчение последствий ЧС природного и техногенного характера,  обеспечение пожарной безопасности;</w:t>
      </w:r>
    </w:p>
    <w:p w:rsidR="0085305D" w:rsidRPr="00E23E70" w:rsidRDefault="0085305D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>- реализация мер по профилактике правонарушений, укреплению общественного порядка и обеспечению общественной безопасности</w:t>
      </w:r>
      <w:proofErr w:type="gramStart"/>
      <w:r w:rsidRPr="00E23E70">
        <w:rPr>
          <w:b w:val="0"/>
          <w:color w:val="000000"/>
          <w:spacing w:val="-2"/>
          <w:sz w:val="24"/>
          <w:szCs w:val="24"/>
        </w:rPr>
        <w:t>.»;</w:t>
      </w:r>
      <w:proofErr w:type="gramEnd"/>
    </w:p>
    <w:p w:rsidR="0085305D" w:rsidRPr="00E23E70" w:rsidRDefault="0085305D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1.9. </w:t>
      </w:r>
      <w:r w:rsidR="0070303D" w:rsidRPr="00E23E70">
        <w:rPr>
          <w:b w:val="0"/>
          <w:color w:val="000000"/>
          <w:spacing w:val="-2"/>
          <w:sz w:val="24"/>
          <w:szCs w:val="24"/>
        </w:rPr>
        <w:t xml:space="preserve">Строки 5, 6, 9 таблицы пункта 3 </w:t>
      </w:r>
      <w:r w:rsidR="0070303D" w:rsidRPr="00E23E70">
        <w:rPr>
          <w:b w:val="0"/>
          <w:bCs w:val="0"/>
          <w:color w:val="000000"/>
          <w:spacing w:val="-1"/>
          <w:sz w:val="24"/>
          <w:szCs w:val="24"/>
        </w:rPr>
        <w:t xml:space="preserve">раздела 5 </w:t>
      </w:r>
      <w:r w:rsidR="00C472EB" w:rsidRPr="00E23E70">
        <w:rPr>
          <w:b w:val="0"/>
          <w:bCs w:val="0"/>
          <w:color w:val="000000"/>
          <w:spacing w:val="-1"/>
          <w:sz w:val="24"/>
          <w:szCs w:val="24"/>
        </w:rPr>
        <w:t>Стратегии</w:t>
      </w:r>
      <w:r w:rsidR="0070303D" w:rsidRPr="00E23E70">
        <w:rPr>
          <w:b w:val="0"/>
          <w:bCs w:val="0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6237"/>
      </w:tblGrid>
      <w:tr w:rsidR="0070303D" w:rsidRPr="00E23E70" w:rsidTr="00D3597A">
        <w:trPr>
          <w:trHeight w:val="2589"/>
        </w:trPr>
        <w:tc>
          <w:tcPr>
            <w:tcW w:w="709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  <w:tc>
          <w:tcPr>
            <w:tcW w:w="6237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70303D" w:rsidRPr="00E23E70" w:rsidRDefault="0070303D" w:rsidP="00E23E70">
            <w:pPr>
              <w:ind w:firstLine="709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1. Обеспечение защиты населения, территорий, объектов жизнеобеспечения населения от угроз природного и техногенного характера;</w:t>
            </w:r>
          </w:p>
          <w:p w:rsidR="0070303D" w:rsidRPr="00E23E70" w:rsidRDefault="0070303D" w:rsidP="00E23E70">
            <w:pPr>
              <w:ind w:firstLine="709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2. Организация и осуществление мероприятий по территориальной и гражданской обороне;</w:t>
            </w:r>
          </w:p>
          <w:p w:rsidR="0070303D" w:rsidRPr="00E23E70" w:rsidRDefault="0070303D" w:rsidP="00E23E70">
            <w:pPr>
              <w:ind w:firstLine="709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3.Обеспечение реализации муниципальной программы и прочие мероприятия.</w:t>
            </w:r>
          </w:p>
          <w:p w:rsidR="0070303D" w:rsidRPr="00E23E70" w:rsidRDefault="0070303D" w:rsidP="00E23E70">
            <w:pPr>
              <w:ind w:firstLine="709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 Профилактика правонарушений и укрепление общественного порядка.</w:t>
            </w:r>
          </w:p>
        </w:tc>
      </w:tr>
      <w:tr w:rsidR="0070303D" w:rsidRPr="00E23E70" w:rsidTr="00D3597A">
        <w:trPr>
          <w:trHeight w:val="320"/>
        </w:trPr>
        <w:tc>
          <w:tcPr>
            <w:tcW w:w="709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«Экономическое развитие Енисейского района»</w:t>
            </w:r>
          </w:p>
        </w:tc>
        <w:tc>
          <w:tcPr>
            <w:tcW w:w="6237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1. Обеспечение мер поддержки в развитии субъектов малого и среднего предпринимательства в Енисейском районе;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2.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 Развитие отрасли сельского хозяйства в Енисейском районе.</w:t>
            </w:r>
          </w:p>
        </w:tc>
      </w:tr>
      <w:tr w:rsidR="0070303D" w:rsidRPr="00E23E70" w:rsidTr="00D3597A">
        <w:trPr>
          <w:trHeight w:val="2184"/>
        </w:trPr>
        <w:tc>
          <w:tcPr>
            <w:tcW w:w="709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70303D" w:rsidRPr="00E23E70" w:rsidRDefault="0070303D" w:rsidP="00E23E70">
            <w:pPr>
              <w:spacing w:after="200"/>
              <w:ind w:firstLine="709"/>
              <w:jc w:val="center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«Развитие физической культуры и спорта, реализация молодёжной политики в Енисейском районе»</w:t>
            </w:r>
          </w:p>
        </w:tc>
        <w:tc>
          <w:tcPr>
            <w:tcW w:w="6237" w:type="dxa"/>
            <w:tcMar>
              <w:top w:w="20" w:type="dxa"/>
              <w:left w:w="144" w:type="dxa"/>
              <w:bottom w:w="72" w:type="dxa"/>
              <w:right w:w="144" w:type="dxa"/>
            </w:tcMar>
            <w:vAlign w:val="center"/>
          </w:tcPr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1. Развитие массовой физической культуры и  спорта;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2. Реализация молодежной политики в Енисейском районе;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3. Обеспечение реализации муниципальной программы и прочие мероприятия;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4. Развитие системы подготовки спортивного резерва;</w:t>
            </w:r>
          </w:p>
          <w:p w:rsidR="0070303D" w:rsidRPr="00E23E70" w:rsidRDefault="0070303D" w:rsidP="00E23E70">
            <w:pPr>
              <w:ind w:firstLine="709"/>
              <w:textAlignment w:val="baseline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5. Организация спортивно - познавательной деятельности на территории Енисейского района.</w:t>
            </w:r>
          </w:p>
        </w:tc>
      </w:tr>
    </w:tbl>
    <w:p w:rsidR="006D10FC" w:rsidRPr="00E23E70" w:rsidRDefault="006D10FC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</w:p>
    <w:p w:rsidR="006D10FC" w:rsidRPr="00E23E70" w:rsidRDefault="006D10FC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1.10. Строки 10.3 и 15.6 таблицы 3 Приложения 1 к Стратегии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>изложить в следующей редакции:</w:t>
      </w:r>
    </w:p>
    <w:tbl>
      <w:tblPr>
        <w:tblW w:w="9622" w:type="dxa"/>
        <w:tblInd w:w="93" w:type="dxa"/>
        <w:tblBorders>
          <w:top w:val="single" w:sz="4" w:space="0" w:color="6D6D6D"/>
          <w:left w:val="single" w:sz="4" w:space="0" w:color="6D6D6D"/>
          <w:bottom w:val="single" w:sz="4" w:space="0" w:color="6D6D6D"/>
          <w:right w:val="single" w:sz="4" w:space="0" w:color="6D6D6D"/>
          <w:insideH w:val="single" w:sz="4" w:space="0" w:color="6D6D6D"/>
          <w:insideV w:val="single" w:sz="4" w:space="0" w:color="6D6D6D"/>
        </w:tblBorders>
        <w:tblLook w:val="04A0" w:firstRow="1" w:lastRow="0" w:firstColumn="1" w:lastColumn="0" w:noHBand="0" w:noVBand="1"/>
      </w:tblPr>
      <w:tblGrid>
        <w:gridCol w:w="684"/>
        <w:gridCol w:w="3240"/>
        <w:gridCol w:w="1312"/>
        <w:gridCol w:w="1135"/>
        <w:gridCol w:w="1626"/>
        <w:gridCol w:w="1625"/>
      </w:tblGrid>
      <w:tr w:rsidR="006D10FC" w:rsidRPr="00E23E70" w:rsidTr="00312903">
        <w:trPr>
          <w:trHeight w:val="793"/>
        </w:trPr>
        <w:tc>
          <w:tcPr>
            <w:tcW w:w="636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254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Chars="200" w:firstLine="480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д.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Верхнекемское</w:t>
            </w:r>
            <w:proofErr w:type="spellEnd"/>
          </w:p>
          <w:p w:rsidR="006D10FC" w:rsidRPr="00E23E70" w:rsidRDefault="006D10FC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упразднен</w:t>
            </w:r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Законом Красноярского края от 08.07.2021 № 11-5306)</w:t>
            </w:r>
          </w:p>
        </w:tc>
        <w:tc>
          <w:tcPr>
            <w:tcW w:w="1316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120,00</w:t>
            </w:r>
          </w:p>
        </w:tc>
        <w:tc>
          <w:tcPr>
            <w:tcW w:w="1143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outlineLvl w:val="1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 </w:t>
            </w:r>
          </w:p>
        </w:tc>
        <w:tc>
          <w:tcPr>
            <w:tcW w:w="1633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6D10FC" w:rsidRPr="00E23E70" w:rsidTr="00B57D19">
        <w:trPr>
          <w:trHeight w:val="300"/>
        </w:trPr>
        <w:tc>
          <w:tcPr>
            <w:tcW w:w="636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23E70">
              <w:rPr>
                <w:rFonts w:ascii="Arial" w:hAnsi="Arial" w:cs="Arial"/>
                <w:sz w:val="24"/>
                <w:szCs w:val="24"/>
              </w:rPr>
              <w:t>15.6</w:t>
            </w:r>
          </w:p>
        </w:tc>
        <w:tc>
          <w:tcPr>
            <w:tcW w:w="3254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Chars="200" w:firstLine="480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п.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Верхнебельск</w:t>
            </w:r>
            <w:proofErr w:type="spellEnd"/>
          </w:p>
          <w:p w:rsidR="006D10FC" w:rsidRPr="00E23E70" w:rsidRDefault="006D10FC" w:rsidP="00E23E70">
            <w:pPr>
              <w:ind w:leftChars="-12" w:left="7" w:hangingChars="13" w:hanging="31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упразднен</w:t>
            </w:r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Законом Красноярского края от 08.07.2021 № 11-5306)</w:t>
            </w:r>
          </w:p>
        </w:tc>
        <w:tc>
          <w:tcPr>
            <w:tcW w:w="1316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100,00</w:t>
            </w:r>
          </w:p>
        </w:tc>
        <w:tc>
          <w:tcPr>
            <w:tcW w:w="1143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633" w:type="dxa"/>
            <w:shd w:val="clear" w:color="auto" w:fill="E5B8B7" w:themeFill="accent2" w:themeFillTint="66"/>
            <w:hideMark/>
          </w:tcPr>
          <w:p w:rsidR="006D10FC" w:rsidRPr="00E23E70" w:rsidRDefault="006D10FC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84,00</w:t>
            </w:r>
          </w:p>
        </w:tc>
      </w:tr>
    </w:tbl>
    <w:p w:rsidR="00FF586D" w:rsidRPr="00E23E70" w:rsidRDefault="00FF586D" w:rsidP="00E23E70">
      <w:pPr>
        <w:pStyle w:val="ConsPlusTitle"/>
        <w:widowControl/>
        <w:ind w:firstLine="709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1.11. Строки 10.3 и 15.6 таблицы Приложения 3 к Стратегии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6D6D6D"/>
          <w:left w:val="single" w:sz="4" w:space="0" w:color="6D6D6D"/>
          <w:bottom w:val="single" w:sz="4" w:space="0" w:color="6D6D6D"/>
          <w:right w:val="single" w:sz="4" w:space="0" w:color="6D6D6D"/>
          <w:insideH w:val="single" w:sz="4" w:space="0" w:color="6D6D6D"/>
          <w:insideV w:val="single" w:sz="4" w:space="0" w:color="6D6D6D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425"/>
        <w:gridCol w:w="567"/>
        <w:gridCol w:w="567"/>
        <w:gridCol w:w="709"/>
        <w:gridCol w:w="850"/>
        <w:gridCol w:w="993"/>
        <w:gridCol w:w="708"/>
        <w:gridCol w:w="851"/>
        <w:gridCol w:w="850"/>
        <w:gridCol w:w="567"/>
      </w:tblGrid>
      <w:tr w:rsidR="002A47D3" w:rsidRPr="00E23E70" w:rsidTr="00312903">
        <w:trPr>
          <w:trHeight w:val="300"/>
        </w:trPr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23E70">
              <w:rPr>
                <w:rFonts w:ascii="Arial" w:hAnsi="Arial" w:cs="Arial"/>
                <w:sz w:val="24"/>
                <w:szCs w:val="24"/>
              </w:rPr>
              <w:t>10.3</w:t>
            </w:r>
          </w:p>
        </w:tc>
        <w:tc>
          <w:tcPr>
            <w:tcW w:w="1418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д.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Верхнекемское</w:t>
            </w:r>
            <w:proofErr w:type="spellEnd"/>
          </w:p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упразднен</w:t>
            </w:r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Законом Красноярского края от </w:t>
            </w:r>
            <w:r w:rsidRPr="00E23E70">
              <w:rPr>
                <w:rFonts w:ascii="Arial" w:hAnsi="Arial" w:cs="Arial"/>
                <w:i/>
                <w:sz w:val="24"/>
                <w:szCs w:val="24"/>
              </w:rPr>
              <w:lastRenderedPageBreak/>
              <w:t>08.07.2021 № 11-5306)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lastRenderedPageBreak/>
              <w:t>120,00</w:t>
            </w:r>
          </w:p>
        </w:tc>
        <w:tc>
          <w:tcPr>
            <w:tcW w:w="425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3,00</w:t>
            </w:r>
          </w:p>
        </w:tc>
        <w:tc>
          <w:tcPr>
            <w:tcW w:w="850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Автомобильное</w:t>
            </w:r>
          </w:p>
        </w:tc>
        <w:tc>
          <w:tcPr>
            <w:tcW w:w="993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д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Масленниково</w:t>
            </w:r>
            <w:proofErr w:type="spellEnd"/>
          </w:p>
        </w:tc>
        <w:tc>
          <w:tcPr>
            <w:tcW w:w="708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1,00</w:t>
            </w:r>
          </w:p>
        </w:tc>
        <w:tc>
          <w:tcPr>
            <w:tcW w:w="851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Автомобильное</w:t>
            </w:r>
          </w:p>
        </w:tc>
        <w:tc>
          <w:tcPr>
            <w:tcW w:w="850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</w:tr>
      <w:tr w:rsidR="002A47D3" w:rsidRPr="00E23E70" w:rsidTr="00312903">
        <w:trPr>
          <w:trHeight w:val="300"/>
        </w:trPr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23E70">
              <w:rPr>
                <w:rFonts w:ascii="Arial" w:hAnsi="Arial" w:cs="Arial"/>
                <w:sz w:val="24"/>
                <w:szCs w:val="24"/>
              </w:rPr>
              <w:lastRenderedPageBreak/>
              <w:t>15.6</w:t>
            </w:r>
          </w:p>
        </w:tc>
        <w:tc>
          <w:tcPr>
            <w:tcW w:w="1418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п.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Верхнебельск</w:t>
            </w:r>
            <w:proofErr w:type="spellEnd"/>
          </w:p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упразднен</w:t>
            </w:r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Законом Красноярского края от 08.07.2021 № 11-5306)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100,00</w:t>
            </w:r>
          </w:p>
        </w:tc>
        <w:tc>
          <w:tcPr>
            <w:tcW w:w="425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84,00</w:t>
            </w:r>
          </w:p>
        </w:tc>
        <w:tc>
          <w:tcPr>
            <w:tcW w:w="709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4,00</w:t>
            </w:r>
          </w:p>
        </w:tc>
        <w:tc>
          <w:tcPr>
            <w:tcW w:w="850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Автомобильное</w:t>
            </w:r>
          </w:p>
        </w:tc>
        <w:tc>
          <w:tcPr>
            <w:tcW w:w="993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п</w:t>
            </w:r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Новокаргино</w:t>
            </w:r>
          </w:p>
        </w:tc>
        <w:tc>
          <w:tcPr>
            <w:tcW w:w="708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4,00</w:t>
            </w:r>
          </w:p>
        </w:tc>
        <w:tc>
          <w:tcPr>
            <w:tcW w:w="851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ст</w:t>
            </w:r>
            <w:proofErr w:type="spellEnd"/>
            <w:proofErr w:type="gramEnd"/>
            <w:r w:rsidRPr="00E23E7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23E70">
              <w:rPr>
                <w:rFonts w:ascii="Arial" w:hAnsi="Arial" w:cs="Arial"/>
                <w:i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67" w:type="dxa"/>
            <w:shd w:val="clear" w:color="auto" w:fill="E5B8B7" w:themeFill="accent2" w:themeFillTint="66"/>
            <w:hideMark/>
          </w:tcPr>
          <w:p w:rsidR="00395AA2" w:rsidRPr="00E23E70" w:rsidRDefault="00395AA2" w:rsidP="00E23E70">
            <w:pPr>
              <w:ind w:firstLine="709"/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E23E70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</w:tr>
    </w:tbl>
    <w:p w:rsidR="00327F53" w:rsidRPr="00E23E70" w:rsidRDefault="00F11B5D" w:rsidP="00E23E70">
      <w:pPr>
        <w:pStyle w:val="ConsPlusTitle"/>
        <w:widowControl/>
        <w:ind w:firstLine="709"/>
        <w:jc w:val="both"/>
        <w:rPr>
          <w:b w:val="0"/>
          <w:color w:val="000000"/>
          <w:spacing w:val="-2"/>
          <w:sz w:val="24"/>
          <w:szCs w:val="24"/>
        </w:rPr>
      </w:pPr>
      <w:r w:rsidRPr="00E23E70">
        <w:rPr>
          <w:b w:val="0"/>
          <w:color w:val="000000"/>
          <w:spacing w:val="-2"/>
          <w:sz w:val="24"/>
          <w:szCs w:val="24"/>
        </w:rPr>
        <w:t xml:space="preserve">1.12. Приложение 5 к Стратегии </w:t>
      </w:r>
      <w:r w:rsidRPr="00E23E70">
        <w:rPr>
          <w:b w:val="0"/>
          <w:bCs w:val="0"/>
          <w:color w:val="000000"/>
          <w:spacing w:val="-1"/>
          <w:sz w:val="24"/>
          <w:szCs w:val="24"/>
        </w:rPr>
        <w:t xml:space="preserve"> изложить в новой редакции </w:t>
      </w:r>
      <w:r w:rsidR="000B7558" w:rsidRPr="00E23E70">
        <w:rPr>
          <w:b w:val="0"/>
          <w:bCs w:val="0"/>
          <w:color w:val="000000"/>
          <w:spacing w:val="-1"/>
          <w:sz w:val="24"/>
          <w:szCs w:val="24"/>
        </w:rPr>
        <w:t>согласно приложению 1 к настоящему решению;</w:t>
      </w:r>
    </w:p>
    <w:p w:rsidR="00762972" w:rsidRPr="00E23E70" w:rsidRDefault="000D53B8" w:rsidP="00E23E70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0D1EE3" w:rsidRPr="00E23E70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0D1EE3" w:rsidRPr="00E23E70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="000D1EE3" w:rsidRPr="00E23E70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="000D1EE3" w:rsidRPr="00E23E70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О.В.).</w:t>
      </w:r>
    </w:p>
    <w:p w:rsidR="000D1EE3" w:rsidRPr="00E23E70" w:rsidRDefault="00BB63D9" w:rsidP="00E23E70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3E70">
        <w:rPr>
          <w:rFonts w:ascii="Arial" w:hAnsi="Arial" w:cs="Arial"/>
          <w:color w:val="000000"/>
          <w:sz w:val="24"/>
          <w:szCs w:val="24"/>
        </w:rPr>
        <w:t xml:space="preserve">3. </w:t>
      </w:r>
      <w:r w:rsidR="009921CA" w:rsidRPr="00E23E70">
        <w:rPr>
          <w:rFonts w:ascii="Arial" w:hAnsi="Arial" w:cs="Arial"/>
          <w:color w:val="000000"/>
          <w:sz w:val="24"/>
          <w:szCs w:val="24"/>
        </w:rPr>
        <w:t xml:space="preserve">Решение вступает в силу после </w:t>
      </w:r>
      <w:r w:rsidR="000D1EE3" w:rsidRPr="00E23E70">
        <w:rPr>
          <w:rFonts w:ascii="Arial" w:hAnsi="Arial" w:cs="Arial"/>
          <w:color w:val="000000"/>
          <w:sz w:val="24"/>
          <w:szCs w:val="24"/>
        </w:rPr>
        <w:t>официальног</w:t>
      </w:r>
      <w:r w:rsidR="00715C5D" w:rsidRPr="00E23E70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E23E70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E23E70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E23E70">
        <w:rPr>
          <w:rFonts w:ascii="Arial" w:hAnsi="Arial" w:cs="Arial"/>
          <w:color w:val="000000"/>
          <w:sz w:val="24"/>
          <w:szCs w:val="24"/>
        </w:rPr>
        <w:t>.</w:t>
      </w:r>
    </w:p>
    <w:p w:rsidR="00762972" w:rsidRPr="00E23E70" w:rsidRDefault="00762972" w:rsidP="00E23E70">
      <w:pPr>
        <w:shd w:val="clear" w:color="auto" w:fill="FFFFFF"/>
        <w:tabs>
          <w:tab w:val="left" w:pos="974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E23E70" w:rsidTr="00B27B0A">
        <w:tc>
          <w:tcPr>
            <w:tcW w:w="5070" w:type="dxa"/>
            <w:hideMark/>
          </w:tcPr>
          <w:p w:rsidR="000D1EE3" w:rsidRPr="00E23E70" w:rsidRDefault="000D1EE3" w:rsidP="00E23E70">
            <w:pPr>
              <w:widowControl/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312903" w:rsidRPr="00E23E70" w:rsidRDefault="000D1EE3" w:rsidP="00E23E70">
            <w:pPr>
              <w:widowControl/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0F208E" w:rsidRPr="00E23E70" w:rsidRDefault="000F208E" w:rsidP="00E23E70">
            <w:pPr>
              <w:widowControl/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0D1EE3" w:rsidRPr="00E23E70" w:rsidRDefault="000D1EE3" w:rsidP="00E23E70">
            <w:pPr>
              <w:widowControl/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E23E70" w:rsidTr="00B27B0A">
        <w:tc>
          <w:tcPr>
            <w:tcW w:w="5070" w:type="dxa"/>
          </w:tcPr>
          <w:p w:rsidR="000D1EE3" w:rsidRPr="00E23E70" w:rsidRDefault="000D1EE3" w:rsidP="00E23E70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E23E70" w:rsidRPr="00E23E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E23E70" w:rsidRDefault="000D1EE3" w:rsidP="00E23E70">
            <w:pPr>
              <w:widowControl/>
              <w:autoSpaceDE/>
              <w:adjustRightInd/>
              <w:spacing w:line="276" w:lineRule="auto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E23E7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E23E70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E23E70" w:rsidRPr="00E23E7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E23E70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DD20A7" w:rsidRPr="00E23E70" w:rsidRDefault="00DD20A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73CD5" w:rsidRPr="00E23E70" w:rsidRDefault="00A73CD5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  <w:sectPr w:rsidR="00A73CD5" w:rsidRPr="00E23E70" w:rsidSect="00E23E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17C" w:rsidRPr="00E23E70" w:rsidRDefault="00A73CD5" w:rsidP="00E07C5D">
      <w:pPr>
        <w:shd w:val="clear" w:color="auto" w:fill="FFFFFF"/>
        <w:ind w:left="4536" w:firstLine="4820"/>
        <w:rPr>
          <w:rFonts w:ascii="Arial" w:hAnsi="Arial" w:cs="Arial"/>
          <w:color w:val="000000"/>
          <w:spacing w:val="-3"/>
          <w:sz w:val="24"/>
          <w:szCs w:val="24"/>
        </w:rPr>
      </w:pPr>
      <w:r w:rsidRPr="00E23E70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Приложение 1 </w:t>
      </w:r>
      <w:r w:rsidR="00D5417C" w:rsidRPr="00E23E70">
        <w:rPr>
          <w:rFonts w:ascii="Arial" w:hAnsi="Arial" w:cs="Arial"/>
          <w:color w:val="000000"/>
          <w:spacing w:val="-3"/>
          <w:sz w:val="24"/>
          <w:szCs w:val="24"/>
        </w:rPr>
        <w:t>к решению</w:t>
      </w:r>
    </w:p>
    <w:p w:rsidR="00D5417C" w:rsidRPr="00E23E70" w:rsidRDefault="00D5417C" w:rsidP="00E07C5D">
      <w:pPr>
        <w:shd w:val="clear" w:color="auto" w:fill="FFFFFF"/>
        <w:ind w:left="4536" w:firstLine="4820"/>
        <w:rPr>
          <w:rFonts w:ascii="Arial" w:hAnsi="Arial" w:cs="Arial"/>
          <w:color w:val="000000"/>
          <w:sz w:val="24"/>
          <w:szCs w:val="24"/>
        </w:rPr>
      </w:pPr>
      <w:r w:rsidRPr="00E23E70">
        <w:rPr>
          <w:rFonts w:ascii="Arial" w:hAnsi="Arial" w:cs="Arial"/>
          <w:sz w:val="24"/>
          <w:szCs w:val="24"/>
        </w:rPr>
        <w:t>Енисейского районного Совета депутатов</w:t>
      </w:r>
    </w:p>
    <w:p w:rsidR="00CD4AB7" w:rsidRPr="00E23E70" w:rsidRDefault="00D5417C" w:rsidP="00E07C5D">
      <w:pPr>
        <w:shd w:val="clear" w:color="auto" w:fill="FFFFFF"/>
        <w:ind w:left="4536" w:firstLine="4820"/>
        <w:rPr>
          <w:rFonts w:ascii="Arial" w:hAnsi="Arial" w:cs="Arial"/>
          <w:color w:val="000000"/>
          <w:sz w:val="24"/>
          <w:szCs w:val="24"/>
        </w:rPr>
      </w:pPr>
      <w:r w:rsidRPr="00E23E7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12903" w:rsidRPr="00E23E70">
        <w:rPr>
          <w:rFonts w:ascii="Arial" w:hAnsi="Arial" w:cs="Arial"/>
          <w:color w:val="000000"/>
          <w:sz w:val="24"/>
          <w:szCs w:val="24"/>
        </w:rPr>
        <w:t xml:space="preserve">19.12.2024 </w:t>
      </w:r>
      <w:r w:rsidRPr="00E23E70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312903" w:rsidRPr="00E23E70">
        <w:rPr>
          <w:rFonts w:ascii="Arial" w:hAnsi="Arial" w:cs="Arial"/>
          <w:color w:val="000000"/>
          <w:sz w:val="24"/>
          <w:szCs w:val="24"/>
        </w:rPr>
        <w:t>44-428р</w:t>
      </w:r>
    </w:p>
    <w:p w:rsidR="00E07C5D" w:rsidRPr="00E23E70" w:rsidRDefault="00E07C5D" w:rsidP="00E07C5D">
      <w:pPr>
        <w:shd w:val="clear" w:color="auto" w:fill="FFFFFF"/>
        <w:ind w:left="4536" w:firstLine="482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5417C" w:rsidRPr="00E23E70" w:rsidRDefault="00D5417C" w:rsidP="00E07C5D">
      <w:pPr>
        <w:ind w:left="9356"/>
        <w:rPr>
          <w:rFonts w:ascii="Arial" w:hAnsi="Arial" w:cs="Arial"/>
          <w:color w:val="000000"/>
          <w:sz w:val="24"/>
          <w:szCs w:val="24"/>
        </w:rPr>
      </w:pPr>
      <w:r w:rsidRPr="00E23E70">
        <w:rPr>
          <w:rFonts w:ascii="Arial" w:hAnsi="Arial" w:cs="Arial"/>
          <w:color w:val="000000"/>
          <w:sz w:val="24"/>
          <w:szCs w:val="24"/>
        </w:rPr>
        <w:t>Приложение 5</w:t>
      </w:r>
    </w:p>
    <w:p w:rsidR="00D5417C" w:rsidRPr="00E23E70" w:rsidRDefault="00D5417C" w:rsidP="00E07C5D">
      <w:pPr>
        <w:ind w:left="9356"/>
        <w:rPr>
          <w:rFonts w:ascii="Arial" w:hAnsi="Arial" w:cs="Arial"/>
          <w:color w:val="000000"/>
          <w:sz w:val="24"/>
          <w:szCs w:val="24"/>
        </w:rPr>
      </w:pPr>
      <w:r w:rsidRPr="00E23E70">
        <w:rPr>
          <w:rFonts w:ascii="Arial" w:hAnsi="Arial" w:cs="Arial"/>
          <w:color w:val="000000"/>
          <w:sz w:val="24"/>
          <w:szCs w:val="24"/>
        </w:rPr>
        <w:t>к Стратегии СЭР Енисейского района до 2030 года</w:t>
      </w:r>
    </w:p>
    <w:p w:rsidR="00D5417C" w:rsidRPr="00E23E70" w:rsidRDefault="00D5417C" w:rsidP="00D5417C">
      <w:pPr>
        <w:ind w:left="10348"/>
        <w:rPr>
          <w:rFonts w:ascii="Arial" w:hAnsi="Arial" w:cs="Arial"/>
          <w:color w:val="000000"/>
          <w:sz w:val="24"/>
          <w:szCs w:val="24"/>
        </w:rPr>
      </w:pPr>
    </w:p>
    <w:p w:rsidR="00D5417C" w:rsidRPr="00E23E70" w:rsidRDefault="00D5417C" w:rsidP="00D5417C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23E70">
        <w:rPr>
          <w:rFonts w:ascii="Arial" w:hAnsi="Arial" w:cs="Arial"/>
          <w:b/>
          <w:bCs/>
          <w:color w:val="000000"/>
          <w:sz w:val="24"/>
          <w:szCs w:val="24"/>
        </w:rPr>
        <w:t>ДИНАМИКА ОСНОВНЫХ СОЦИАЛЬНО-ЭКОНОМИЧЕСКИХ ПОКАЗАТЕЛЕЙ ЕНИСЕЙСКОГО РАЙОНА ДО 2030 ГОД</w:t>
      </w:r>
    </w:p>
    <w:tbl>
      <w:tblPr>
        <w:tblW w:w="15500" w:type="dxa"/>
        <w:tblInd w:w="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0"/>
        <w:gridCol w:w="6096"/>
        <w:gridCol w:w="984"/>
        <w:gridCol w:w="1120"/>
        <w:gridCol w:w="1120"/>
        <w:gridCol w:w="1120"/>
        <w:gridCol w:w="1120"/>
        <w:gridCol w:w="1120"/>
        <w:gridCol w:w="1120"/>
        <w:gridCol w:w="1120"/>
      </w:tblGrid>
      <w:tr w:rsidR="00D5417C" w:rsidRPr="00E23E70" w:rsidTr="00FD5E0F">
        <w:trPr>
          <w:trHeight w:val="328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D5417C" w:rsidRPr="00E23E70" w:rsidTr="00FD5E0F">
        <w:trPr>
          <w:trHeight w:val="30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D5417C" w:rsidRPr="00E23E70" w:rsidTr="00D3597A">
        <w:trPr>
          <w:trHeight w:val="300"/>
        </w:trPr>
        <w:tc>
          <w:tcPr>
            <w:tcW w:w="1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ДЕМОГРАФИЧЕСКИЕ</w:t>
            </w:r>
          </w:p>
        </w:tc>
      </w:tr>
      <w:tr w:rsidR="00D5417C" w:rsidRPr="00E23E70" w:rsidTr="00FD5E0F">
        <w:trPr>
          <w:trHeight w:val="36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Численность постоянного населения, в среднем за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21773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20392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19918</w:t>
            </w:r>
          </w:p>
        </w:tc>
      </w:tr>
      <w:tr w:rsidR="00D5417C" w:rsidRPr="00E23E70" w:rsidTr="00FD5E0F">
        <w:trPr>
          <w:trHeight w:val="28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к предыдущему отчетному периоду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98,29</w:t>
            </w:r>
          </w:p>
        </w:tc>
      </w:tr>
      <w:tr w:rsidR="00D5417C" w:rsidRPr="00E23E70" w:rsidTr="00FD5E0F">
        <w:trPr>
          <w:trHeight w:val="3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ind w:firstLineChars="5" w:firstLine="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Численность родившихся за период на 1 тыс. человек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11,14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8,31</w:t>
            </w:r>
          </w:p>
        </w:tc>
      </w:tr>
      <w:tr w:rsidR="00D5417C" w:rsidRPr="00E23E70" w:rsidTr="00FD5E0F">
        <w:trPr>
          <w:trHeight w:val="3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Численность умерших за период на 1 тыс. человек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14,18</w:t>
            </w:r>
          </w:p>
        </w:tc>
      </w:tr>
      <w:tr w:rsidR="00D5417C" w:rsidRPr="00E23E70" w:rsidTr="00FD5E0F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Коэффициент естественного прироста на 1 тыс. человек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-3,61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-5,56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-5,83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-5,88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-5,91</w:t>
            </w:r>
          </w:p>
        </w:tc>
      </w:tr>
      <w:tr w:rsidR="00D5417C" w:rsidRPr="00E23E70" w:rsidTr="00FD5E0F">
        <w:trPr>
          <w:trHeight w:val="41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07C5D">
            <w:pPr>
              <w:spacing w:after="200" w:line="276" w:lineRule="auto"/>
              <w:ind w:firstLineChars="5" w:firstLine="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-64,72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-104,28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-98,58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-103,80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-106,25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-109,60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-108,20</w:t>
            </w:r>
          </w:p>
        </w:tc>
      </w:tr>
      <w:tr w:rsidR="00D5417C" w:rsidRPr="00E23E70" w:rsidTr="00D3597A">
        <w:trPr>
          <w:trHeight w:val="300"/>
        </w:trPr>
        <w:tc>
          <w:tcPr>
            <w:tcW w:w="1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ЭКОНОМИЧЕСКИЕ</w:t>
            </w:r>
          </w:p>
        </w:tc>
      </w:tr>
      <w:tr w:rsidR="00D5417C" w:rsidRPr="00E23E70" w:rsidTr="00FD5E0F">
        <w:trPr>
          <w:trHeight w:val="4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3E7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Отгружено товаров собственного производства, выполнено работ и услуг собственными силами по организациям, не относящимся к субъектам малого предпринимательства (включая средние предприятия)</w:t>
            </w:r>
          </w:p>
          <w:p w:rsidR="00D5417C" w:rsidRPr="00E23E70" w:rsidRDefault="00D5417C" w:rsidP="00D359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620399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795414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363345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549406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625781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761282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854763</w:t>
            </w:r>
          </w:p>
        </w:tc>
      </w:tr>
      <w:tr w:rsidR="00D5417C" w:rsidRPr="00E23E70" w:rsidTr="00FD5E0F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Темп роста к предыдущему отчетному периоду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151,2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D5417C" w:rsidRPr="00E23E70" w:rsidTr="00FD5E0F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316 887,10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276 797,59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387 418,00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6 437 969,30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35 843937,46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36 363061,61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36 500000,00</w:t>
            </w:r>
          </w:p>
        </w:tc>
      </w:tr>
      <w:tr w:rsidR="00D5417C" w:rsidRPr="00E23E70" w:rsidTr="00FD5E0F">
        <w:trPr>
          <w:trHeight w:val="43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120,79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133,94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1581,13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122,27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96,07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96,10</w:t>
            </w:r>
          </w:p>
        </w:tc>
      </w:tr>
      <w:tr w:rsidR="00D5417C" w:rsidRPr="00E23E70" w:rsidTr="00FD5E0F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Объем заготовленной древесины на землях лесного фонда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уб.м</w:t>
            </w:r>
            <w:proofErr w:type="spellEnd"/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3286,70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2806,40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2707,70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2707,00</w:t>
            </w:r>
          </w:p>
        </w:tc>
      </w:tr>
      <w:tr w:rsidR="00D5417C" w:rsidRPr="00E23E70" w:rsidTr="00FD5E0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229,21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227,10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222,81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230,56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237,71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241,68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243,00</w:t>
            </w:r>
          </w:p>
        </w:tc>
      </w:tr>
      <w:tr w:rsidR="00D5417C" w:rsidRPr="00E23E70" w:rsidTr="00FD5E0F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(номинальный), к соответствующему периоду предыдущего года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110,50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108,17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106,68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105,50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Среднедушевой денежный доход (за месяц)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 xml:space="preserve">17 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833,90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19 954,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22 049,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24 120,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27 488,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31 161,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40 150,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</w:t>
            </w:r>
          </w:p>
        </w:tc>
      </w:tr>
      <w:tr w:rsidR="00D5417C" w:rsidRPr="00E23E70" w:rsidTr="00D3597A">
        <w:trPr>
          <w:trHeight w:val="300"/>
        </w:trPr>
        <w:tc>
          <w:tcPr>
            <w:tcW w:w="1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СОЦИАЛЬНЫЕ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23E70">
            <w:pPr>
              <w:spacing w:after="200" w:line="276" w:lineRule="auto"/>
              <w:ind w:firstLineChars="100" w:firstLine="24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6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образовательных организациях муниципальной формы собственности, в общей численности детей в возрасте от 1 до 6 лет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62,33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63,75</w:t>
            </w:r>
          </w:p>
        </w:tc>
      </w:tr>
      <w:tr w:rsidR="00D5417C" w:rsidRPr="00E23E70" w:rsidTr="00FD5E0F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Доля дневных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муниципальной формы собственности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76,10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80,09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78,90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80,20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81,01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82,50</w:t>
            </w:r>
          </w:p>
        </w:tc>
      </w:tr>
      <w:tr w:rsidR="00D5417C" w:rsidRPr="00E23E70" w:rsidTr="00FD5E0F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68,16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79,78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77,95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74,00</w:t>
            </w:r>
          </w:p>
        </w:tc>
      </w:tr>
      <w:tr w:rsidR="00D5417C" w:rsidRPr="00E23E70" w:rsidTr="00FD5E0F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5417C" w:rsidRPr="00E23E70" w:rsidRDefault="00E23E70" w:rsidP="00D3597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D5417C" w:rsidRPr="00E23E70">
                <w:rPr>
                  <w:rFonts w:ascii="Arial" w:hAnsi="Arial" w:cs="Arial"/>
                  <w:sz w:val="24"/>
                  <w:szCs w:val="24"/>
                </w:rPr>
  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  </w:r>
            </w:hyperlink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71,50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35,13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75,00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23E70">
            <w:pPr>
              <w:spacing w:after="200" w:line="276" w:lineRule="auto"/>
              <w:ind w:firstLineChars="100" w:firstLine="24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Доля общедоступных библиотек, подключенных к сети Интернет, в общем количестве общедоступных библиотек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83,9</w:t>
            </w:r>
          </w:p>
        </w:tc>
      </w:tr>
      <w:tr w:rsidR="00D5417C" w:rsidRPr="00E23E70" w:rsidTr="00FD5E0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Численность учащихся в детских школах искусств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23E70">
            <w:pPr>
              <w:spacing w:after="200" w:line="276" w:lineRule="auto"/>
              <w:ind w:firstLineChars="100" w:firstLine="24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100" w:firstLine="24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E23E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E23E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34,51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44,28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47,90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51,10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23E70">
            <w:pPr>
              <w:spacing w:after="200" w:line="276" w:lineRule="auto"/>
              <w:ind w:firstLineChars="100" w:firstLine="24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Туризм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принятых туристов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4230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E23E70">
            <w:pPr>
              <w:spacing w:after="200" w:line="276" w:lineRule="auto"/>
              <w:ind w:firstLineChars="100" w:firstLine="24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ind w:firstLineChars="200" w:firstLine="4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Количество молодых граждан, вовлеченных в мероприятия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2600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49,6</w:t>
            </w:r>
          </w:p>
        </w:tc>
      </w:tr>
      <w:tr w:rsidR="00D5417C" w:rsidRPr="00E23E70" w:rsidTr="00FD5E0F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Удельный вес  введенной площади жилищного фонда по отношению к общей площади жилищного фонда (в год)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</w:tr>
      <w:tr w:rsidR="00D5417C" w:rsidRPr="00E23E70" w:rsidTr="00FD5E0F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957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0</w:t>
            </w:r>
          </w:p>
        </w:tc>
      </w:tr>
      <w:tr w:rsidR="00D5417C" w:rsidRPr="00E23E70" w:rsidTr="00FD5E0F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Количество установленных водоочистных обеззараживающих установок (нарастающим итогом)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25</w:t>
            </w:r>
          </w:p>
        </w:tc>
      </w:tr>
      <w:tr w:rsidR="00D5417C" w:rsidRPr="00E23E70" w:rsidTr="00FD5E0F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</w:p>
        </w:tc>
      </w:tr>
      <w:tr w:rsidR="00D5417C" w:rsidRPr="00E23E70" w:rsidTr="00FD5E0F">
        <w:trPr>
          <w:trHeight w:val="4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color w:val="0D0D0D"/>
                <w:sz w:val="24"/>
                <w:szCs w:val="24"/>
              </w:rPr>
              <w:t>Транспортное сообщение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D5417C" w:rsidRPr="00E23E70" w:rsidTr="00FD5E0F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 xml:space="preserve">Сохранение количества маршрутов </w:t>
            </w: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автомобильного транспорта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D5417C" w:rsidRPr="00E23E70" w:rsidTr="00FD5E0F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D0D0D"/>
                <w:sz w:val="24"/>
                <w:szCs w:val="24"/>
              </w:rPr>
              <w:t>Сохранение количества маршрутов внутреннего водного транспорта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Сохранение количества маршрутов воздушного транспорта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A658A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658A" w:rsidRPr="00E23E70" w:rsidRDefault="008A658A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Занятость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58A" w:rsidRPr="00E23E70" w:rsidRDefault="008A658A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417C" w:rsidRPr="00E23E70" w:rsidTr="00FD5E0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3,10</w:t>
            </w:r>
          </w:p>
        </w:tc>
      </w:tr>
      <w:tr w:rsidR="00D5417C" w:rsidRPr="00E23E70" w:rsidTr="00FD5E0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5417C" w:rsidRPr="00E23E70" w:rsidTr="00FD5E0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</w:tr>
      <w:tr w:rsidR="00D5417C" w:rsidRPr="00E23E70" w:rsidTr="00FD5E0F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89,54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93,25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84,65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88,65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90,65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96,00</w:t>
            </w:r>
          </w:p>
        </w:tc>
      </w:tr>
      <w:tr w:rsidR="00D5417C" w:rsidRPr="00E23E70" w:rsidTr="00FD5E0F">
        <w:trPr>
          <w:trHeight w:val="4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Безопасность района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417C" w:rsidRPr="00E23E70" w:rsidTr="00FD5E0F">
        <w:trPr>
          <w:trHeight w:val="9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оснащенности пожарно-техническим вооружением АСФ «МКУ Управление по ГО, ЧС и </w:t>
            </w: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Енисейского района»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94,2</w:t>
            </w:r>
          </w:p>
        </w:tc>
      </w:tr>
      <w:tr w:rsidR="00D5417C" w:rsidRPr="00E23E70" w:rsidTr="00FD5E0F">
        <w:trPr>
          <w:trHeight w:val="4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Уровень преступности на 10000 населения Енисейского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2A56EB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2A56EB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2A56EB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2A56EB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17C" w:rsidRPr="00E23E70" w:rsidRDefault="00D5417C" w:rsidP="00D3597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E70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</w:tbl>
    <w:p w:rsidR="00D5417C" w:rsidRPr="00E23E70" w:rsidRDefault="00D5417C" w:rsidP="00D5417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A73CD5" w:rsidRPr="00E23E70" w:rsidRDefault="00A73CD5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A73CD5" w:rsidRPr="00E23E70" w:rsidSect="00B76CF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Hel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63557"/>
    <w:multiLevelType w:val="multilevel"/>
    <w:tmpl w:val="1FC6355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7467F"/>
    <w:multiLevelType w:val="multilevel"/>
    <w:tmpl w:val="2597467F"/>
    <w:lvl w:ilvl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A610334"/>
    <w:multiLevelType w:val="hybridMultilevel"/>
    <w:tmpl w:val="703066DE"/>
    <w:lvl w:ilvl="0" w:tplc="CFE6542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b w:val="0"/>
        <w:color w:val="444444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407F9"/>
    <w:multiLevelType w:val="multilevel"/>
    <w:tmpl w:val="2B9407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7A53"/>
    <w:multiLevelType w:val="multilevel"/>
    <w:tmpl w:val="39757A53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A45452"/>
    <w:multiLevelType w:val="multilevel"/>
    <w:tmpl w:val="3BA454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B1B58"/>
    <w:multiLevelType w:val="hybridMultilevel"/>
    <w:tmpl w:val="36DE60FE"/>
    <w:lvl w:ilvl="0" w:tplc="EB966FD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2445EB"/>
    <w:multiLevelType w:val="multilevel"/>
    <w:tmpl w:val="622445EB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A946FB9"/>
    <w:multiLevelType w:val="multilevel"/>
    <w:tmpl w:val="6A946F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E6BA8"/>
    <w:multiLevelType w:val="hybridMultilevel"/>
    <w:tmpl w:val="C2A82376"/>
    <w:lvl w:ilvl="0" w:tplc="1CF2F4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A5641A"/>
    <w:multiLevelType w:val="multilevel"/>
    <w:tmpl w:val="6FA56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7EBD7E2A"/>
    <w:multiLevelType w:val="multilevel"/>
    <w:tmpl w:val="7EBD7E2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15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14"/>
  </w:num>
  <w:num w:numId="15">
    <w:abstractNumId w:val="19"/>
  </w:num>
  <w:num w:numId="16">
    <w:abstractNumId w:val="20"/>
  </w:num>
  <w:num w:numId="17">
    <w:abstractNumId w:val="4"/>
  </w:num>
  <w:num w:numId="18">
    <w:abstractNumId w:val="17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257AD"/>
    <w:rsid w:val="000371F3"/>
    <w:rsid w:val="000646A8"/>
    <w:rsid w:val="000B7558"/>
    <w:rsid w:val="000D1EE3"/>
    <w:rsid w:val="000D53B8"/>
    <w:rsid w:val="000F208E"/>
    <w:rsid w:val="000F3CF9"/>
    <w:rsid w:val="000F44AA"/>
    <w:rsid w:val="00131DB2"/>
    <w:rsid w:val="00137401"/>
    <w:rsid w:val="001434EE"/>
    <w:rsid w:val="0014385F"/>
    <w:rsid w:val="00180940"/>
    <w:rsid w:val="001F6737"/>
    <w:rsid w:val="00220CE9"/>
    <w:rsid w:val="00223427"/>
    <w:rsid w:val="00251129"/>
    <w:rsid w:val="00252431"/>
    <w:rsid w:val="002568FD"/>
    <w:rsid w:val="00264C72"/>
    <w:rsid w:val="0026525F"/>
    <w:rsid w:val="002717C0"/>
    <w:rsid w:val="00273DCE"/>
    <w:rsid w:val="0029165D"/>
    <w:rsid w:val="002A3700"/>
    <w:rsid w:val="002A47D3"/>
    <w:rsid w:val="002A56EB"/>
    <w:rsid w:val="002C2C98"/>
    <w:rsid w:val="002E5D26"/>
    <w:rsid w:val="002F35BE"/>
    <w:rsid w:val="00312903"/>
    <w:rsid w:val="00327F53"/>
    <w:rsid w:val="00332269"/>
    <w:rsid w:val="00344CAF"/>
    <w:rsid w:val="0036408D"/>
    <w:rsid w:val="00395AA2"/>
    <w:rsid w:val="00395B85"/>
    <w:rsid w:val="003A2F38"/>
    <w:rsid w:val="003A6C29"/>
    <w:rsid w:val="003D3BCE"/>
    <w:rsid w:val="004052B5"/>
    <w:rsid w:val="00405DA6"/>
    <w:rsid w:val="00434FAC"/>
    <w:rsid w:val="004A174E"/>
    <w:rsid w:val="004A1EDC"/>
    <w:rsid w:val="004C6F8B"/>
    <w:rsid w:val="004C70CE"/>
    <w:rsid w:val="004E209A"/>
    <w:rsid w:val="0050731E"/>
    <w:rsid w:val="00533BBF"/>
    <w:rsid w:val="005871EB"/>
    <w:rsid w:val="005A5826"/>
    <w:rsid w:val="005C1C43"/>
    <w:rsid w:val="005C6962"/>
    <w:rsid w:val="005F2501"/>
    <w:rsid w:val="005F651E"/>
    <w:rsid w:val="00622EAC"/>
    <w:rsid w:val="00626F6F"/>
    <w:rsid w:val="0062740C"/>
    <w:rsid w:val="006A0074"/>
    <w:rsid w:val="006A112F"/>
    <w:rsid w:val="006B41FF"/>
    <w:rsid w:val="006D10FC"/>
    <w:rsid w:val="006D3BA1"/>
    <w:rsid w:val="006F0056"/>
    <w:rsid w:val="006F293A"/>
    <w:rsid w:val="007027E1"/>
    <w:rsid w:val="0070303D"/>
    <w:rsid w:val="00704007"/>
    <w:rsid w:val="00715C5D"/>
    <w:rsid w:val="00716798"/>
    <w:rsid w:val="00720EAD"/>
    <w:rsid w:val="00727088"/>
    <w:rsid w:val="00727777"/>
    <w:rsid w:val="00762972"/>
    <w:rsid w:val="0077060C"/>
    <w:rsid w:val="00780324"/>
    <w:rsid w:val="007D60F1"/>
    <w:rsid w:val="007E7018"/>
    <w:rsid w:val="00806C8B"/>
    <w:rsid w:val="00820184"/>
    <w:rsid w:val="008422BC"/>
    <w:rsid w:val="0085305D"/>
    <w:rsid w:val="008540D6"/>
    <w:rsid w:val="00886C82"/>
    <w:rsid w:val="00894F52"/>
    <w:rsid w:val="008A658A"/>
    <w:rsid w:val="00911BF8"/>
    <w:rsid w:val="0092456A"/>
    <w:rsid w:val="00945AB0"/>
    <w:rsid w:val="00951FCB"/>
    <w:rsid w:val="009520CB"/>
    <w:rsid w:val="009704EA"/>
    <w:rsid w:val="009921CA"/>
    <w:rsid w:val="009B72C3"/>
    <w:rsid w:val="00A1593B"/>
    <w:rsid w:val="00A26D44"/>
    <w:rsid w:val="00A45538"/>
    <w:rsid w:val="00A503DC"/>
    <w:rsid w:val="00A56E9D"/>
    <w:rsid w:val="00A629F0"/>
    <w:rsid w:val="00A6391E"/>
    <w:rsid w:val="00A73CD5"/>
    <w:rsid w:val="00A85678"/>
    <w:rsid w:val="00A919E8"/>
    <w:rsid w:val="00AF3E4D"/>
    <w:rsid w:val="00B0207B"/>
    <w:rsid w:val="00B036E8"/>
    <w:rsid w:val="00B05A0C"/>
    <w:rsid w:val="00B22367"/>
    <w:rsid w:val="00B27B0A"/>
    <w:rsid w:val="00B52A80"/>
    <w:rsid w:val="00B55570"/>
    <w:rsid w:val="00B57D19"/>
    <w:rsid w:val="00B76CF5"/>
    <w:rsid w:val="00B93C00"/>
    <w:rsid w:val="00BA1ED9"/>
    <w:rsid w:val="00BA29B3"/>
    <w:rsid w:val="00BB2EFB"/>
    <w:rsid w:val="00BB63D9"/>
    <w:rsid w:val="00BD1F43"/>
    <w:rsid w:val="00C21961"/>
    <w:rsid w:val="00C472EB"/>
    <w:rsid w:val="00C503CE"/>
    <w:rsid w:val="00C87AC3"/>
    <w:rsid w:val="00CA2B1C"/>
    <w:rsid w:val="00CD4AB7"/>
    <w:rsid w:val="00CD516B"/>
    <w:rsid w:val="00CF1E6B"/>
    <w:rsid w:val="00D1346C"/>
    <w:rsid w:val="00D3597A"/>
    <w:rsid w:val="00D519E2"/>
    <w:rsid w:val="00D5417C"/>
    <w:rsid w:val="00D5624A"/>
    <w:rsid w:val="00DA196A"/>
    <w:rsid w:val="00DC4275"/>
    <w:rsid w:val="00DC70D8"/>
    <w:rsid w:val="00DD20A7"/>
    <w:rsid w:val="00DF2129"/>
    <w:rsid w:val="00E07C5D"/>
    <w:rsid w:val="00E12A18"/>
    <w:rsid w:val="00E20ED8"/>
    <w:rsid w:val="00E23E70"/>
    <w:rsid w:val="00E2653F"/>
    <w:rsid w:val="00E30089"/>
    <w:rsid w:val="00E37245"/>
    <w:rsid w:val="00E564ED"/>
    <w:rsid w:val="00E72BEA"/>
    <w:rsid w:val="00E76504"/>
    <w:rsid w:val="00E76DAA"/>
    <w:rsid w:val="00E77249"/>
    <w:rsid w:val="00E91F26"/>
    <w:rsid w:val="00E94A8A"/>
    <w:rsid w:val="00EA7164"/>
    <w:rsid w:val="00EC0433"/>
    <w:rsid w:val="00EC1281"/>
    <w:rsid w:val="00ED7022"/>
    <w:rsid w:val="00ED78E0"/>
    <w:rsid w:val="00EF4A3F"/>
    <w:rsid w:val="00F11B5D"/>
    <w:rsid w:val="00F12299"/>
    <w:rsid w:val="00F312AD"/>
    <w:rsid w:val="00F341EE"/>
    <w:rsid w:val="00F35802"/>
    <w:rsid w:val="00F5690F"/>
    <w:rsid w:val="00F92173"/>
    <w:rsid w:val="00FB4D3A"/>
    <w:rsid w:val="00FC0858"/>
    <w:rsid w:val="00FD5E0F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5AA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5305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5AA2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qFormat/>
    <w:rsid w:val="00395AA2"/>
    <w:pPr>
      <w:keepNext/>
      <w:widowControl/>
      <w:autoSpaceDE/>
      <w:autoSpaceDN/>
      <w:adjustRightInd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5AA2"/>
    <w:pPr>
      <w:widowControl/>
      <w:autoSpaceDE/>
      <w:autoSpaceDN/>
      <w:adjustRightInd/>
      <w:spacing w:before="240" w:after="60" w:line="276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5AA2"/>
    <w:pPr>
      <w:widowControl/>
      <w:autoSpaceDE/>
      <w:autoSpaceDN/>
      <w:adjustRightInd/>
      <w:spacing w:before="240" w:after="60" w:line="276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qFormat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A639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B05A0C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qFormat/>
    <w:rsid w:val="00B55570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B55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95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95AA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5A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95A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lk">
    <w:name w:val="blk"/>
    <w:basedOn w:val="a0"/>
    <w:rsid w:val="00395AA2"/>
  </w:style>
  <w:style w:type="numbering" w:customStyle="1" w:styleId="11">
    <w:name w:val="Нет списка1"/>
    <w:next w:val="a2"/>
    <w:uiPriority w:val="99"/>
    <w:semiHidden/>
    <w:unhideWhenUsed/>
    <w:rsid w:val="00395AA2"/>
  </w:style>
  <w:style w:type="paragraph" w:styleId="a9">
    <w:name w:val="Plain Text"/>
    <w:basedOn w:val="a"/>
    <w:link w:val="aa"/>
    <w:uiPriority w:val="99"/>
    <w:qFormat/>
    <w:rsid w:val="00395AA2"/>
    <w:pPr>
      <w:widowControl/>
      <w:autoSpaceDE/>
      <w:autoSpaceDN/>
      <w:adjustRightInd/>
      <w:spacing w:after="200" w:line="276" w:lineRule="auto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qFormat/>
    <w:rsid w:val="00395A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qFormat/>
    <w:rsid w:val="00395AA2"/>
    <w:pPr>
      <w:widowControl/>
      <w:autoSpaceDE/>
      <w:autoSpaceDN/>
      <w:adjustRightInd/>
      <w:spacing w:after="120" w:line="276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395A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uiPriority w:val="99"/>
    <w:qFormat/>
    <w:rsid w:val="00395AA2"/>
    <w:pPr>
      <w:widowControl/>
      <w:autoSpaceDE/>
      <w:autoSpaceDN/>
      <w:adjustRightInd/>
      <w:spacing w:after="200" w:line="276" w:lineRule="auto"/>
      <w:jc w:val="center"/>
    </w:pPr>
    <w:rPr>
      <w:sz w:val="28"/>
      <w:szCs w:val="24"/>
    </w:rPr>
  </w:style>
  <w:style w:type="paragraph" w:styleId="ac">
    <w:name w:val="annotation text"/>
    <w:basedOn w:val="a"/>
    <w:link w:val="ad"/>
    <w:uiPriority w:val="99"/>
    <w:semiHidden/>
    <w:unhideWhenUsed/>
    <w:qFormat/>
    <w:rsid w:val="00395AA2"/>
    <w:pPr>
      <w:widowControl/>
      <w:autoSpaceDE/>
      <w:autoSpaceDN/>
      <w:adjustRightInd/>
      <w:spacing w:after="200" w:line="276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9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395A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5A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qFormat/>
    <w:rsid w:val="00395AA2"/>
    <w:pPr>
      <w:widowControl/>
      <w:autoSpaceDE/>
      <w:autoSpaceDN/>
      <w:adjustRightInd/>
      <w:spacing w:after="200" w:line="276" w:lineRule="auto"/>
    </w:pPr>
  </w:style>
  <w:style w:type="character" w:customStyle="1" w:styleId="af1">
    <w:name w:val="Текст сноски Знак"/>
    <w:basedOn w:val="a0"/>
    <w:link w:val="af0"/>
    <w:uiPriority w:val="99"/>
    <w:qFormat/>
    <w:rsid w:val="0039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qFormat/>
    <w:rsid w:val="00395AA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rsid w:val="00395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qFormat/>
    <w:rsid w:val="00395AA2"/>
    <w:pPr>
      <w:widowControl/>
      <w:autoSpaceDE/>
      <w:autoSpaceDN/>
      <w:adjustRightInd/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39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uiPriority w:val="99"/>
    <w:qFormat/>
    <w:rsid w:val="00395AA2"/>
    <w:pPr>
      <w:widowControl/>
      <w:tabs>
        <w:tab w:val="right" w:leader="dot" w:pos="9627"/>
      </w:tabs>
      <w:autoSpaceDE/>
      <w:autoSpaceDN/>
      <w:adjustRightInd/>
      <w:spacing w:after="200" w:line="276" w:lineRule="auto"/>
    </w:pPr>
    <w:rPr>
      <w:sz w:val="28"/>
      <w:szCs w:val="28"/>
    </w:rPr>
  </w:style>
  <w:style w:type="paragraph" w:styleId="33">
    <w:name w:val="toc 3"/>
    <w:basedOn w:val="a"/>
    <w:next w:val="a"/>
    <w:uiPriority w:val="99"/>
    <w:qFormat/>
    <w:rsid w:val="00395AA2"/>
    <w:pPr>
      <w:widowControl/>
      <w:autoSpaceDE/>
      <w:autoSpaceDN/>
      <w:adjustRightInd/>
      <w:spacing w:after="200" w:line="276" w:lineRule="auto"/>
      <w:ind w:left="560"/>
    </w:pPr>
    <w:rPr>
      <w:sz w:val="28"/>
      <w:szCs w:val="28"/>
    </w:rPr>
  </w:style>
  <w:style w:type="paragraph" w:styleId="23">
    <w:name w:val="toc 2"/>
    <w:basedOn w:val="a"/>
    <w:next w:val="a"/>
    <w:uiPriority w:val="99"/>
    <w:qFormat/>
    <w:rsid w:val="00395AA2"/>
    <w:pPr>
      <w:widowControl/>
      <w:tabs>
        <w:tab w:val="right" w:leader="dot" w:pos="9627"/>
      </w:tabs>
      <w:autoSpaceDE/>
      <w:autoSpaceDN/>
      <w:adjustRightInd/>
      <w:spacing w:after="200" w:line="276" w:lineRule="auto"/>
    </w:pPr>
    <w:rPr>
      <w:b/>
      <w:sz w:val="28"/>
      <w:szCs w:val="28"/>
    </w:rPr>
  </w:style>
  <w:style w:type="paragraph" w:styleId="af6">
    <w:name w:val="Body Text Indent"/>
    <w:basedOn w:val="a"/>
    <w:link w:val="af7"/>
    <w:uiPriority w:val="99"/>
    <w:qFormat/>
    <w:rsid w:val="00395AA2"/>
    <w:pPr>
      <w:widowControl/>
      <w:autoSpaceDE/>
      <w:autoSpaceDN/>
      <w:adjustRightInd/>
      <w:spacing w:after="120" w:line="276" w:lineRule="auto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9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qFormat/>
    <w:rsid w:val="00395AA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sz w:val="28"/>
      <w:szCs w:val="28"/>
    </w:rPr>
  </w:style>
  <w:style w:type="character" w:customStyle="1" w:styleId="af9">
    <w:name w:val="Нижний колонтитул Знак"/>
    <w:basedOn w:val="a0"/>
    <w:link w:val="af8"/>
    <w:uiPriority w:val="99"/>
    <w:rsid w:val="00395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qFormat/>
    <w:rsid w:val="00395AA2"/>
    <w:pPr>
      <w:widowControl/>
      <w:autoSpaceDE/>
      <w:autoSpaceDN/>
      <w:adjustRightInd/>
      <w:spacing w:after="120" w:line="276" w:lineRule="auto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qFormat/>
    <w:rsid w:val="00395A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qFormat/>
    <w:rsid w:val="00395AA2"/>
    <w:pPr>
      <w:widowControl/>
      <w:autoSpaceDE/>
      <w:autoSpaceDN/>
      <w:adjustRightInd/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5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qFormat/>
    <w:rsid w:val="00395A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200" w:line="276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qFormat/>
    <w:rsid w:val="00395A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lock Text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  <w:ind w:left="-851" w:right="-1050"/>
      <w:jc w:val="both"/>
    </w:pPr>
    <w:rPr>
      <w:b/>
      <w:kern w:val="16"/>
      <w:sz w:val="28"/>
    </w:rPr>
  </w:style>
  <w:style w:type="character" w:styleId="afb">
    <w:name w:val="FollowedHyperlink"/>
    <w:uiPriority w:val="99"/>
    <w:qFormat/>
    <w:rsid w:val="00395AA2"/>
    <w:rPr>
      <w:color w:val="800080"/>
      <w:u w:val="single"/>
    </w:rPr>
  </w:style>
  <w:style w:type="character" w:styleId="afc">
    <w:name w:val="footnote reference"/>
    <w:qFormat/>
    <w:rsid w:val="00395AA2"/>
    <w:rPr>
      <w:vertAlign w:val="superscript"/>
    </w:rPr>
  </w:style>
  <w:style w:type="character" w:styleId="afd">
    <w:name w:val="annotation reference"/>
    <w:basedOn w:val="a0"/>
    <w:semiHidden/>
    <w:unhideWhenUsed/>
    <w:qFormat/>
    <w:rsid w:val="00395AA2"/>
    <w:rPr>
      <w:sz w:val="16"/>
      <w:szCs w:val="16"/>
    </w:rPr>
  </w:style>
  <w:style w:type="character" w:styleId="afe">
    <w:name w:val="page number"/>
    <w:basedOn w:val="a0"/>
    <w:qFormat/>
    <w:rsid w:val="00395AA2"/>
  </w:style>
  <w:style w:type="character" w:styleId="aff">
    <w:name w:val="Strong"/>
    <w:uiPriority w:val="22"/>
    <w:qFormat/>
    <w:rsid w:val="00395AA2"/>
    <w:rPr>
      <w:b/>
      <w:bCs/>
    </w:rPr>
  </w:style>
  <w:style w:type="table" w:styleId="aff0">
    <w:name w:val="Table Grid"/>
    <w:basedOn w:val="a1"/>
    <w:rsid w:val="00395AA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  <w:jc w:val="both"/>
    </w:pPr>
    <w:rPr>
      <w:rFonts w:ascii="Bookman Old Style" w:hAnsi="Bookman Old Style" w:cs="Arial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  <w:ind w:firstLine="567"/>
      <w:jc w:val="both"/>
    </w:pPr>
    <w:rPr>
      <w:rFonts w:ascii="Bookman Old Style" w:hAnsi="Bookman Old Style"/>
      <w:sz w:val="24"/>
    </w:rPr>
  </w:style>
  <w:style w:type="paragraph" w:styleId="aff1">
    <w:name w:val="No Spacing"/>
    <w:link w:val="aff2"/>
    <w:uiPriority w:val="1"/>
    <w:qFormat/>
    <w:rsid w:val="00395AA2"/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Без интервала Знак"/>
    <w:link w:val="aff1"/>
    <w:uiPriority w:val="1"/>
    <w:locked/>
    <w:rsid w:val="00395AA2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95A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Содержимое таблицы"/>
    <w:basedOn w:val="a"/>
    <w:uiPriority w:val="99"/>
    <w:qFormat/>
    <w:rsid w:val="00395AA2"/>
    <w:pPr>
      <w:suppressLineNumbers/>
      <w:suppressAutoHyphens/>
      <w:autoSpaceDE/>
      <w:autoSpaceDN/>
      <w:adjustRightInd/>
      <w:spacing w:after="200" w:line="276" w:lineRule="auto"/>
    </w:pPr>
    <w:rPr>
      <w:sz w:val="24"/>
      <w:szCs w:val="24"/>
    </w:rPr>
  </w:style>
  <w:style w:type="paragraph" w:customStyle="1" w:styleId="51">
    <w:name w:val="Заголовок 51"/>
    <w:basedOn w:val="a"/>
    <w:next w:val="a"/>
    <w:uiPriority w:val="99"/>
    <w:qFormat/>
    <w:rsid w:val="00395AA2"/>
    <w:pPr>
      <w:keepNext/>
      <w:widowControl/>
      <w:autoSpaceDE/>
      <w:autoSpaceDN/>
      <w:adjustRightInd/>
      <w:spacing w:after="200" w:line="276" w:lineRule="auto"/>
      <w:jc w:val="center"/>
      <w:outlineLvl w:val="4"/>
    </w:pPr>
    <w:rPr>
      <w:rFonts w:ascii="Bookman Old Style" w:hAnsi="Bookman Old Style" w:cs="Arial"/>
      <w:sz w:val="24"/>
      <w:szCs w:val="24"/>
    </w:rPr>
  </w:style>
  <w:style w:type="paragraph" w:customStyle="1" w:styleId="J">
    <w:name w:val="J"/>
    <w:basedOn w:val="af6"/>
    <w:uiPriority w:val="99"/>
    <w:qFormat/>
    <w:rsid w:val="00395AA2"/>
    <w:pPr>
      <w:spacing w:after="0"/>
      <w:ind w:left="0"/>
      <w:jc w:val="both"/>
    </w:pPr>
    <w:rPr>
      <w:rFonts w:ascii="A_Helver" w:hAnsi="A_Helver" w:cs="Arial"/>
      <w:szCs w:val="24"/>
    </w:rPr>
  </w:style>
  <w:style w:type="paragraph" w:customStyle="1" w:styleId="14">
    <w:name w:val="Обычный1"/>
    <w:uiPriority w:val="99"/>
    <w:qFormat/>
    <w:rsid w:val="00395AA2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aff4">
    <w:name w:val="Знак"/>
    <w:basedOn w:val="a"/>
    <w:uiPriority w:val="99"/>
    <w:qFormat/>
    <w:rsid w:val="00395AA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l1">
    <w:name w:val="hl1"/>
    <w:qFormat/>
    <w:rsid w:val="00395AA2"/>
    <w:rPr>
      <w:color w:val="4682B4"/>
    </w:rPr>
  </w:style>
  <w:style w:type="character" w:customStyle="1" w:styleId="apple-converted-space">
    <w:name w:val="apple-converted-space"/>
    <w:qFormat/>
    <w:rsid w:val="00395AA2"/>
    <w:rPr>
      <w:rFonts w:cs="Times New Roman"/>
    </w:rPr>
  </w:style>
  <w:style w:type="paragraph" w:customStyle="1" w:styleId="aff5">
    <w:name w:val="Знак Знак Знак Знак"/>
    <w:basedOn w:val="a"/>
    <w:next w:val="a"/>
    <w:uiPriority w:val="99"/>
    <w:qFormat/>
    <w:rsid w:val="00395AA2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/>
      <w:lang w:val="en-US" w:eastAsia="en-US"/>
    </w:rPr>
  </w:style>
  <w:style w:type="paragraph" w:customStyle="1" w:styleId="b">
    <w:name w:val="b"/>
    <w:basedOn w:val="a"/>
    <w:uiPriority w:val="99"/>
    <w:qFormat/>
    <w:rsid w:val="00395AA2"/>
    <w:pPr>
      <w:widowControl/>
      <w:autoSpaceDE/>
      <w:autoSpaceDN/>
      <w:adjustRightInd/>
      <w:spacing w:before="100" w:beforeAutospacing="1" w:after="100" w:afterAutospacing="1" w:line="276" w:lineRule="auto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qFormat/>
    <w:rsid w:val="00395AA2"/>
    <w:pPr>
      <w:widowControl/>
      <w:autoSpaceDE/>
      <w:autoSpaceDN/>
      <w:adjustRightInd/>
      <w:spacing w:after="200" w:line="360" w:lineRule="auto"/>
      <w:ind w:firstLine="720"/>
      <w:jc w:val="center"/>
    </w:pPr>
    <w:rPr>
      <w:sz w:val="26"/>
    </w:rPr>
  </w:style>
  <w:style w:type="paragraph" w:customStyle="1" w:styleId="ConsNonformat">
    <w:name w:val="ConsNonformat"/>
    <w:uiPriority w:val="99"/>
    <w:qFormat/>
    <w:rsid w:val="00395A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qFormat/>
    <w:rsid w:val="00395A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Мой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</w:pPr>
  </w:style>
  <w:style w:type="paragraph" w:customStyle="1" w:styleId="ConsPlusCell">
    <w:name w:val="ConsPlusCell"/>
    <w:uiPriority w:val="99"/>
    <w:qFormat/>
    <w:rsid w:val="00395AA2"/>
    <w:pPr>
      <w:widowControl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95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uiPriority w:val="99"/>
    <w:qFormat/>
    <w:rsid w:val="00395AA2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395AA2"/>
    <w:pPr>
      <w:widowControl w:val="0"/>
      <w:suppressAutoHyphens/>
      <w:autoSpaceDE w:val="0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uiPriority w:val="99"/>
    <w:qFormat/>
    <w:rsid w:val="00395AA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сновной текст_"/>
    <w:link w:val="110"/>
    <w:qFormat/>
    <w:rsid w:val="00395AA2"/>
    <w:rPr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ff7"/>
    <w:qFormat/>
    <w:rsid w:val="00395AA2"/>
    <w:pPr>
      <w:widowControl/>
      <w:shd w:val="clear" w:color="auto" w:fill="FFFFFF"/>
      <w:autoSpaceDE/>
      <w:autoSpaceDN/>
      <w:adjustRightInd/>
      <w:spacing w:after="42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NoSpacing1">
    <w:name w:val="No Spacing1"/>
    <w:uiPriority w:val="1"/>
    <w:qFormat/>
    <w:rsid w:val="00395AA2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customStyle="1" w:styleId="2110">
    <w:name w:val="Основной текст с отступом 211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  <w:ind w:firstLine="567"/>
      <w:jc w:val="both"/>
    </w:pPr>
    <w:rPr>
      <w:rFonts w:ascii="Bookman Old Style" w:hAnsi="Bookman Old Style"/>
      <w:sz w:val="24"/>
    </w:rPr>
  </w:style>
  <w:style w:type="paragraph" w:customStyle="1" w:styleId="16">
    <w:name w:val="Абзац списка1"/>
    <w:basedOn w:val="a"/>
    <w:uiPriority w:val="99"/>
    <w:qFormat/>
    <w:rsid w:val="00395A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ooltip">
    <w:name w:val="tooltip"/>
    <w:basedOn w:val="a0"/>
    <w:qFormat/>
    <w:rsid w:val="00395AA2"/>
  </w:style>
  <w:style w:type="paragraph" w:customStyle="1" w:styleId="36">
    <w:name w:val="Основной текст3"/>
    <w:basedOn w:val="a"/>
    <w:uiPriority w:val="99"/>
    <w:qFormat/>
    <w:rsid w:val="00395AA2"/>
    <w:pPr>
      <w:shd w:val="clear" w:color="auto" w:fill="FFFFFF"/>
      <w:autoSpaceDE/>
      <w:autoSpaceDN/>
      <w:adjustRightInd/>
      <w:spacing w:before="600" w:after="200" w:line="321" w:lineRule="exact"/>
      <w:jc w:val="both"/>
    </w:pPr>
    <w:rPr>
      <w:sz w:val="26"/>
      <w:szCs w:val="26"/>
    </w:rPr>
  </w:style>
  <w:style w:type="paragraph" w:customStyle="1" w:styleId="37">
    <w:name w:val="Без интервала3"/>
    <w:uiPriority w:val="99"/>
    <w:qFormat/>
    <w:rsid w:val="00395AA2"/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"/>
    <w:uiPriority w:val="99"/>
    <w:qFormat/>
    <w:rsid w:val="00395AA2"/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(2)_"/>
    <w:basedOn w:val="a0"/>
    <w:link w:val="27"/>
    <w:qFormat/>
    <w:rsid w:val="00395AA2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395AA2"/>
    <w:pPr>
      <w:shd w:val="clear" w:color="auto" w:fill="FFFFFF"/>
      <w:autoSpaceDE/>
      <w:autoSpaceDN/>
      <w:adjustRightInd/>
      <w:spacing w:before="1140" w:after="200" w:line="290" w:lineRule="exact"/>
      <w:ind w:hanging="38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">
    <w:name w:val="Без интервала5"/>
    <w:uiPriority w:val="99"/>
    <w:qFormat/>
    <w:rsid w:val="00395AA2"/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uiPriority w:val="99"/>
    <w:qFormat/>
    <w:rsid w:val="00395AA2"/>
    <w:rPr>
      <w:rFonts w:ascii="Times New Roman" w:hAnsi="Times New Roman" w:cs="Times New Roman"/>
      <w:spacing w:val="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Info('indicator11_23.93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12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114</cp:revision>
  <cp:lastPrinted>2024-12-18T04:34:00Z</cp:lastPrinted>
  <dcterms:created xsi:type="dcterms:W3CDTF">2019-09-16T07:33:00Z</dcterms:created>
  <dcterms:modified xsi:type="dcterms:W3CDTF">2024-12-20T04:10:00Z</dcterms:modified>
</cp:coreProperties>
</file>