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9F" w:rsidRPr="00207A9F" w:rsidRDefault="00207A9F" w:rsidP="00207A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207A9F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207A9F" w:rsidRPr="00207A9F" w:rsidRDefault="00207A9F" w:rsidP="00207A9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207A9F">
        <w:rPr>
          <w:rFonts w:ascii="Arial" w:hAnsi="Arial" w:cs="Arial"/>
          <w:b/>
          <w:sz w:val="36"/>
          <w:szCs w:val="36"/>
        </w:rPr>
        <w:t>РЕШЕНИЕ</w:t>
      </w:r>
    </w:p>
    <w:p w:rsidR="00207A9F" w:rsidRPr="00207A9F" w:rsidRDefault="00207A9F" w:rsidP="00207A9F">
      <w:pPr>
        <w:autoSpaceDN w:val="0"/>
        <w:rPr>
          <w:rFonts w:ascii="Arial" w:hAnsi="Arial" w:cs="Arial"/>
        </w:rPr>
      </w:pPr>
      <w:r w:rsidRPr="00207A9F">
        <w:rPr>
          <w:rFonts w:ascii="Arial" w:hAnsi="Arial" w:cs="Arial"/>
        </w:rPr>
        <w:t>14.12.2023                                           г.Енисейск                                            №33-35</w:t>
      </w:r>
      <w:r>
        <w:rPr>
          <w:rFonts w:ascii="Arial" w:hAnsi="Arial" w:cs="Arial"/>
        </w:rPr>
        <w:t>7</w:t>
      </w:r>
      <w:r w:rsidRPr="00207A9F">
        <w:rPr>
          <w:rFonts w:ascii="Arial" w:hAnsi="Arial" w:cs="Arial"/>
        </w:rPr>
        <w:t>р</w:t>
      </w:r>
    </w:p>
    <w:p w:rsidR="00B05919" w:rsidRDefault="00B05919" w:rsidP="006069B7">
      <w:pPr>
        <w:autoSpaceDN w:val="0"/>
        <w:rPr>
          <w:sz w:val="28"/>
          <w:szCs w:val="28"/>
        </w:rPr>
      </w:pPr>
    </w:p>
    <w:p w:rsidR="00424279" w:rsidRPr="00207A9F" w:rsidRDefault="003C6242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207A9F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207A9F">
        <w:rPr>
          <w:rFonts w:ascii="Arial" w:hAnsi="Arial" w:cs="Arial"/>
          <w:b/>
          <w:bCs/>
        </w:rPr>
        <w:t xml:space="preserve"> </w:t>
      </w:r>
      <w:r w:rsidRPr="00207A9F">
        <w:rPr>
          <w:rFonts w:ascii="Arial" w:hAnsi="Arial" w:cs="Arial"/>
          <w:b/>
          <w:bCs/>
        </w:rPr>
        <w:t xml:space="preserve">правила </w:t>
      </w:r>
      <w:r w:rsidRPr="00207A9F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EC55EA" w:rsidRPr="00207A9F">
        <w:rPr>
          <w:rFonts w:ascii="Arial" w:hAnsi="Arial" w:cs="Arial"/>
          <w:b/>
        </w:rPr>
        <w:t>Луговатского</w:t>
      </w:r>
      <w:r w:rsidR="00BD4E1A" w:rsidRPr="00207A9F">
        <w:rPr>
          <w:rFonts w:ascii="Arial" w:hAnsi="Arial" w:cs="Arial"/>
          <w:b/>
        </w:rPr>
        <w:t xml:space="preserve"> сельсовет</w:t>
      </w:r>
      <w:r w:rsidR="00666432" w:rsidRPr="00207A9F">
        <w:rPr>
          <w:rFonts w:ascii="Arial" w:hAnsi="Arial" w:cs="Arial"/>
          <w:b/>
        </w:rPr>
        <w:t>а</w:t>
      </w:r>
    </w:p>
    <w:p w:rsidR="00B05919" w:rsidRPr="00207A9F" w:rsidRDefault="00B0591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207A9F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07A9F">
        <w:rPr>
          <w:rFonts w:ascii="Arial" w:hAnsi="Arial" w:cs="Arial"/>
          <w:sz w:val="24"/>
          <w:szCs w:val="24"/>
        </w:rPr>
        <w:t>В соответствии с</w:t>
      </w:r>
      <w:r w:rsidR="00B258D2" w:rsidRPr="00207A9F">
        <w:rPr>
          <w:rFonts w:ascii="Arial" w:hAnsi="Arial" w:cs="Arial"/>
          <w:sz w:val="24"/>
          <w:szCs w:val="24"/>
        </w:rPr>
        <w:t xml:space="preserve"> </w:t>
      </w:r>
      <w:r w:rsidRPr="00207A9F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207A9F">
          <w:rPr>
            <w:rFonts w:ascii="Arial" w:hAnsi="Arial" w:cs="Arial"/>
            <w:sz w:val="24"/>
            <w:szCs w:val="24"/>
          </w:rPr>
          <w:t>законом</w:t>
        </w:r>
      </w:hyperlink>
      <w:r w:rsidRPr="00207A9F">
        <w:rPr>
          <w:rFonts w:ascii="Arial" w:hAnsi="Arial" w:cs="Arial"/>
          <w:sz w:val="24"/>
          <w:szCs w:val="24"/>
        </w:rPr>
        <w:t xml:space="preserve"> от 06.10.2003 № 131-ФЗ</w:t>
      </w:r>
      <w:r w:rsidRPr="00207A9F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207A9F">
        <w:rPr>
          <w:rFonts w:ascii="Arial" w:hAnsi="Arial" w:cs="Arial"/>
          <w:sz w:val="24"/>
          <w:szCs w:val="24"/>
        </w:rPr>
        <w:t xml:space="preserve"> </w:t>
      </w:r>
      <w:r w:rsidR="00245306" w:rsidRPr="00207A9F">
        <w:rPr>
          <w:rFonts w:ascii="Arial" w:hAnsi="Arial" w:cs="Arial"/>
          <w:sz w:val="24"/>
          <w:szCs w:val="24"/>
        </w:rPr>
        <w:t>статьями</w:t>
      </w:r>
      <w:r w:rsidR="00A66261" w:rsidRPr="00207A9F">
        <w:rPr>
          <w:rFonts w:ascii="Arial" w:hAnsi="Arial" w:cs="Arial"/>
          <w:sz w:val="24"/>
          <w:szCs w:val="24"/>
        </w:rPr>
        <w:t xml:space="preserve"> </w:t>
      </w:r>
      <w:r w:rsidR="00245306" w:rsidRPr="00207A9F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207A9F">
          <w:rPr>
            <w:rFonts w:ascii="Arial" w:hAnsi="Arial" w:cs="Arial"/>
            <w:sz w:val="24"/>
            <w:szCs w:val="24"/>
          </w:rPr>
          <w:t>33</w:t>
        </w:r>
      </w:hyperlink>
      <w:r w:rsidR="0000421C" w:rsidRPr="00207A9F">
        <w:rPr>
          <w:rFonts w:ascii="Arial" w:hAnsi="Arial" w:cs="Arial"/>
          <w:sz w:val="24"/>
          <w:szCs w:val="24"/>
        </w:rPr>
        <w:t xml:space="preserve"> </w:t>
      </w:r>
      <w:r w:rsidRPr="00207A9F">
        <w:rPr>
          <w:rFonts w:ascii="Arial" w:hAnsi="Arial" w:cs="Arial"/>
          <w:sz w:val="24"/>
          <w:szCs w:val="24"/>
        </w:rPr>
        <w:t>Градостроительно</w:t>
      </w:r>
      <w:r w:rsidR="00245306" w:rsidRPr="00207A9F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207A9F">
        <w:rPr>
          <w:rFonts w:ascii="Arial" w:hAnsi="Arial" w:cs="Arial"/>
          <w:sz w:val="24"/>
          <w:szCs w:val="24"/>
        </w:rPr>
        <w:t>,</w:t>
      </w:r>
      <w:r w:rsidRPr="00207A9F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207A9F">
          <w:rPr>
            <w:rFonts w:ascii="Arial" w:hAnsi="Arial" w:cs="Arial"/>
            <w:sz w:val="24"/>
            <w:szCs w:val="24"/>
          </w:rPr>
          <w:t>Уставом</w:t>
        </w:r>
      </w:hyperlink>
      <w:r w:rsidRPr="00207A9F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207A9F">
        <w:rPr>
          <w:rFonts w:ascii="Arial" w:hAnsi="Arial" w:cs="Arial"/>
          <w:b/>
          <w:sz w:val="24"/>
          <w:szCs w:val="24"/>
        </w:rPr>
        <w:t>РЕШИЛ:</w:t>
      </w:r>
    </w:p>
    <w:p w:rsidR="00D62CA1" w:rsidRPr="00207A9F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207A9F">
        <w:rPr>
          <w:rFonts w:ascii="Arial" w:hAnsi="Arial" w:cs="Arial"/>
        </w:rPr>
        <w:t xml:space="preserve"> </w:t>
      </w:r>
      <w:r w:rsidR="00EC55EA" w:rsidRPr="00207A9F">
        <w:rPr>
          <w:rFonts w:ascii="Arial" w:hAnsi="Arial" w:cs="Arial"/>
        </w:rPr>
        <w:t>Луговатского</w:t>
      </w:r>
      <w:r w:rsidR="00E67208" w:rsidRPr="00207A9F">
        <w:rPr>
          <w:rFonts w:ascii="Arial" w:hAnsi="Arial" w:cs="Arial"/>
        </w:rPr>
        <w:t xml:space="preserve"> </w:t>
      </w:r>
      <w:r w:rsidRPr="00207A9F">
        <w:rPr>
          <w:rFonts w:ascii="Arial" w:hAnsi="Arial" w:cs="Arial"/>
        </w:rPr>
        <w:t>сельсовета</w:t>
      </w:r>
      <w:r w:rsidR="00675149" w:rsidRPr="00207A9F">
        <w:rPr>
          <w:rFonts w:ascii="Arial" w:hAnsi="Arial" w:cs="Arial"/>
        </w:rPr>
        <w:t>, у</w:t>
      </w:r>
      <w:r w:rsidRPr="00207A9F">
        <w:rPr>
          <w:rFonts w:ascii="Arial" w:hAnsi="Arial" w:cs="Arial"/>
        </w:rPr>
        <w:t xml:space="preserve">твержденные решением </w:t>
      </w:r>
      <w:r w:rsidR="00EC55EA" w:rsidRPr="00207A9F">
        <w:rPr>
          <w:rFonts w:ascii="Arial" w:hAnsi="Arial" w:cs="Arial"/>
        </w:rPr>
        <w:t>Луговатского</w:t>
      </w:r>
      <w:r w:rsidR="006404DF" w:rsidRPr="00207A9F">
        <w:rPr>
          <w:rFonts w:ascii="Arial" w:hAnsi="Arial" w:cs="Arial"/>
        </w:rPr>
        <w:t xml:space="preserve"> сельского </w:t>
      </w:r>
      <w:r w:rsidR="005A10BA" w:rsidRPr="00207A9F">
        <w:rPr>
          <w:rFonts w:ascii="Arial" w:hAnsi="Arial" w:cs="Arial"/>
        </w:rPr>
        <w:t>Совета депутатов от 20</w:t>
      </w:r>
      <w:r w:rsidR="00B16D69" w:rsidRPr="00207A9F">
        <w:rPr>
          <w:rFonts w:ascii="Arial" w:hAnsi="Arial" w:cs="Arial"/>
        </w:rPr>
        <w:t>.0</w:t>
      </w:r>
      <w:r w:rsidR="005A10BA" w:rsidRPr="00207A9F">
        <w:rPr>
          <w:rFonts w:ascii="Arial" w:hAnsi="Arial" w:cs="Arial"/>
        </w:rPr>
        <w:t>8</w:t>
      </w:r>
      <w:r w:rsidR="00B16D69" w:rsidRPr="00207A9F">
        <w:rPr>
          <w:rFonts w:ascii="Arial" w:hAnsi="Arial" w:cs="Arial"/>
        </w:rPr>
        <w:t xml:space="preserve">.2013 № </w:t>
      </w:r>
      <w:r w:rsidR="005A10BA" w:rsidRPr="00207A9F">
        <w:rPr>
          <w:rFonts w:ascii="Arial" w:hAnsi="Arial" w:cs="Arial"/>
        </w:rPr>
        <w:t>37</w:t>
      </w:r>
      <w:r w:rsidR="00D62CA1" w:rsidRPr="00207A9F">
        <w:rPr>
          <w:rFonts w:ascii="Arial" w:hAnsi="Arial" w:cs="Arial"/>
        </w:rPr>
        <w:t>-</w:t>
      </w:r>
      <w:r w:rsidR="005A10BA" w:rsidRPr="00207A9F">
        <w:rPr>
          <w:rFonts w:ascii="Arial" w:hAnsi="Arial" w:cs="Arial"/>
        </w:rPr>
        <w:t>70</w:t>
      </w:r>
      <w:r w:rsidR="00D62CA1" w:rsidRPr="00207A9F">
        <w:rPr>
          <w:rFonts w:ascii="Arial" w:hAnsi="Arial" w:cs="Arial"/>
        </w:rPr>
        <w:t xml:space="preserve">р </w:t>
      </w:r>
      <w:r w:rsidR="00B16D69" w:rsidRPr="00207A9F">
        <w:rPr>
          <w:rFonts w:ascii="Arial" w:hAnsi="Arial" w:cs="Arial"/>
          <w:bCs/>
        </w:rPr>
        <w:t>согласно приложени</w:t>
      </w:r>
      <w:r w:rsidR="002D1964" w:rsidRPr="00207A9F">
        <w:rPr>
          <w:rFonts w:ascii="Arial" w:hAnsi="Arial" w:cs="Arial"/>
          <w:bCs/>
        </w:rPr>
        <w:t>ям</w:t>
      </w:r>
      <w:r w:rsidRPr="00207A9F">
        <w:rPr>
          <w:rFonts w:ascii="Arial" w:hAnsi="Arial" w:cs="Arial"/>
          <w:bCs/>
        </w:rPr>
        <w:t xml:space="preserve"> 1</w:t>
      </w:r>
      <w:r w:rsidR="002D1964" w:rsidRPr="00207A9F">
        <w:rPr>
          <w:rFonts w:ascii="Arial" w:hAnsi="Arial" w:cs="Arial"/>
          <w:bCs/>
        </w:rPr>
        <w:t>, 2</w:t>
      </w:r>
      <w:r w:rsidR="00B16D69" w:rsidRPr="00207A9F">
        <w:rPr>
          <w:rFonts w:ascii="Arial" w:hAnsi="Arial" w:cs="Arial"/>
          <w:bCs/>
        </w:rPr>
        <w:t xml:space="preserve"> </w:t>
      </w:r>
      <w:r w:rsidRPr="00207A9F">
        <w:rPr>
          <w:rFonts w:ascii="Arial" w:hAnsi="Arial" w:cs="Arial"/>
          <w:bCs/>
        </w:rPr>
        <w:t>к настоящему решению.</w:t>
      </w:r>
    </w:p>
    <w:p w:rsidR="003C6242" w:rsidRPr="00207A9F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207A9F">
        <w:rPr>
          <w:rFonts w:ascii="Arial" w:hAnsi="Arial" w:cs="Arial"/>
        </w:rPr>
        <w:t>Контроль за</w:t>
      </w:r>
      <w:proofErr w:type="gramEnd"/>
      <w:r w:rsidRPr="00207A9F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207A9F">
        <w:rPr>
          <w:rFonts w:ascii="Arial" w:hAnsi="Arial" w:cs="Arial"/>
        </w:rPr>
        <w:t>С</w:t>
      </w:r>
      <w:r w:rsidRPr="00207A9F">
        <w:rPr>
          <w:rFonts w:ascii="Arial" w:hAnsi="Arial" w:cs="Arial"/>
        </w:rPr>
        <w:t>.</w:t>
      </w:r>
      <w:r w:rsidR="00372CB3" w:rsidRPr="00207A9F">
        <w:rPr>
          <w:rFonts w:ascii="Arial" w:hAnsi="Arial" w:cs="Arial"/>
        </w:rPr>
        <w:t>В</w:t>
      </w:r>
      <w:r w:rsidRPr="00207A9F">
        <w:rPr>
          <w:rFonts w:ascii="Arial" w:hAnsi="Arial" w:cs="Arial"/>
        </w:rPr>
        <w:t xml:space="preserve">. </w:t>
      </w:r>
      <w:r w:rsidR="00372CB3" w:rsidRPr="00207A9F">
        <w:rPr>
          <w:rFonts w:ascii="Arial" w:hAnsi="Arial" w:cs="Arial"/>
        </w:rPr>
        <w:t>Ермаков</w:t>
      </w:r>
      <w:r w:rsidRPr="00207A9F">
        <w:rPr>
          <w:rFonts w:ascii="Arial" w:hAnsi="Arial" w:cs="Arial"/>
        </w:rPr>
        <w:t>).</w:t>
      </w:r>
    </w:p>
    <w:p w:rsidR="003C6242" w:rsidRPr="00207A9F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 xml:space="preserve">Настоящее решение вступает в силу </w:t>
      </w:r>
      <w:r w:rsidR="00424279" w:rsidRPr="00207A9F">
        <w:rPr>
          <w:rFonts w:ascii="Arial" w:hAnsi="Arial" w:cs="Arial"/>
        </w:rPr>
        <w:t>после</w:t>
      </w:r>
      <w:r w:rsidRPr="00207A9F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207A9F">
        <w:rPr>
          <w:rFonts w:ascii="Arial" w:hAnsi="Arial" w:cs="Arial"/>
        </w:rPr>
        <w:t xml:space="preserve"> </w:t>
      </w:r>
      <w:r w:rsidRPr="00207A9F">
        <w:rPr>
          <w:rFonts w:ascii="Arial" w:hAnsi="Arial" w:cs="Arial"/>
        </w:rPr>
        <w:t>Интернет-сайте</w:t>
      </w:r>
      <w:r w:rsidR="009D7428" w:rsidRPr="00207A9F">
        <w:rPr>
          <w:rFonts w:ascii="Arial" w:hAnsi="Arial" w:cs="Arial"/>
        </w:rPr>
        <w:t xml:space="preserve"> </w:t>
      </w:r>
      <w:r w:rsidRPr="00207A9F">
        <w:rPr>
          <w:rFonts w:ascii="Arial" w:hAnsi="Arial" w:cs="Arial"/>
        </w:rPr>
        <w:t>Енисейского района Красноярского края.</w:t>
      </w:r>
    </w:p>
    <w:p w:rsidR="0064730B" w:rsidRPr="00207A9F" w:rsidRDefault="0064730B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207A9F" w:rsidTr="002C2033">
        <w:tc>
          <w:tcPr>
            <w:tcW w:w="4677" w:type="dxa"/>
          </w:tcPr>
          <w:p w:rsidR="003C6242" w:rsidRPr="00207A9F" w:rsidRDefault="003C6242" w:rsidP="00424279">
            <w:pPr>
              <w:jc w:val="both"/>
              <w:rPr>
                <w:rFonts w:ascii="Arial" w:hAnsi="Arial" w:cs="Arial"/>
              </w:rPr>
            </w:pPr>
            <w:r w:rsidRPr="00207A9F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207A9F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207A9F" w:rsidRDefault="003C6242" w:rsidP="00424279">
            <w:pPr>
              <w:jc w:val="both"/>
              <w:rPr>
                <w:rFonts w:ascii="Arial" w:hAnsi="Arial" w:cs="Arial"/>
              </w:rPr>
            </w:pPr>
            <w:r w:rsidRPr="00207A9F">
              <w:rPr>
                <w:rFonts w:ascii="Arial" w:hAnsi="Arial" w:cs="Arial"/>
              </w:rPr>
              <w:t xml:space="preserve">Совета депутатов </w:t>
            </w:r>
          </w:p>
          <w:p w:rsidR="00B21B5E" w:rsidRPr="00207A9F" w:rsidRDefault="00B21B5E" w:rsidP="00424279">
            <w:pPr>
              <w:jc w:val="both"/>
              <w:rPr>
                <w:rFonts w:ascii="Arial" w:hAnsi="Arial" w:cs="Arial"/>
              </w:rPr>
            </w:pPr>
          </w:p>
          <w:p w:rsidR="003C6242" w:rsidRPr="00207A9F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531C58" w:rsidRPr="00207A9F" w:rsidRDefault="005A10BA" w:rsidP="0064730B">
            <w:pPr>
              <w:ind w:left="744"/>
              <w:jc w:val="both"/>
              <w:rPr>
                <w:rFonts w:ascii="Arial" w:hAnsi="Arial" w:cs="Arial"/>
              </w:rPr>
            </w:pPr>
            <w:r w:rsidRPr="00207A9F">
              <w:rPr>
                <w:rFonts w:ascii="Arial" w:hAnsi="Arial" w:cs="Arial"/>
              </w:rPr>
              <w:t>Глава района</w:t>
            </w:r>
          </w:p>
          <w:p w:rsidR="003C6242" w:rsidRPr="00207A9F" w:rsidRDefault="003C6242" w:rsidP="005A10BA">
            <w:pPr>
              <w:ind w:firstLine="602"/>
              <w:jc w:val="both"/>
              <w:rPr>
                <w:rFonts w:ascii="Arial" w:hAnsi="Arial" w:cs="Arial"/>
              </w:rPr>
            </w:pPr>
          </w:p>
        </w:tc>
      </w:tr>
      <w:tr w:rsidR="003C6242" w:rsidRPr="00207A9F" w:rsidTr="002C2033">
        <w:trPr>
          <w:trHeight w:val="490"/>
        </w:trPr>
        <w:tc>
          <w:tcPr>
            <w:tcW w:w="4677" w:type="dxa"/>
          </w:tcPr>
          <w:p w:rsidR="003C6242" w:rsidRPr="00207A9F" w:rsidRDefault="003C6242" w:rsidP="00424279">
            <w:pPr>
              <w:rPr>
                <w:rFonts w:ascii="Arial" w:hAnsi="Arial" w:cs="Arial"/>
              </w:rPr>
            </w:pPr>
            <w:r w:rsidRPr="00207A9F">
              <w:rPr>
                <w:rFonts w:ascii="Arial" w:hAnsi="Arial" w:cs="Arial"/>
              </w:rPr>
              <w:t>________________</w:t>
            </w:r>
            <w:r w:rsidR="00D527C6" w:rsidRPr="00207A9F">
              <w:rPr>
                <w:rFonts w:ascii="Arial" w:hAnsi="Arial" w:cs="Arial"/>
              </w:rPr>
              <w:t xml:space="preserve"> </w:t>
            </w:r>
            <w:r w:rsidRPr="00207A9F">
              <w:rPr>
                <w:rFonts w:ascii="Arial" w:hAnsi="Arial" w:cs="Arial"/>
              </w:rPr>
              <w:t>В.И.</w:t>
            </w:r>
            <w:r w:rsidR="00D527C6" w:rsidRPr="00207A9F">
              <w:rPr>
                <w:rFonts w:ascii="Arial" w:hAnsi="Arial" w:cs="Arial"/>
              </w:rPr>
              <w:t xml:space="preserve"> </w:t>
            </w:r>
            <w:r w:rsidRPr="00207A9F">
              <w:rPr>
                <w:rFonts w:ascii="Arial" w:hAnsi="Arial" w:cs="Arial"/>
              </w:rPr>
              <w:t>Марзал</w:t>
            </w:r>
          </w:p>
          <w:p w:rsidR="003C6242" w:rsidRPr="00207A9F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207A9F" w:rsidRDefault="003C6242" w:rsidP="005A10BA">
            <w:pPr>
              <w:jc w:val="right"/>
              <w:rPr>
                <w:rFonts w:ascii="Arial" w:hAnsi="Arial" w:cs="Arial"/>
              </w:rPr>
            </w:pPr>
            <w:r w:rsidRPr="00207A9F">
              <w:rPr>
                <w:rFonts w:ascii="Arial" w:hAnsi="Arial" w:cs="Arial"/>
              </w:rPr>
              <w:t>________________</w:t>
            </w:r>
            <w:r w:rsidR="002C2033" w:rsidRPr="00207A9F">
              <w:rPr>
                <w:rFonts w:ascii="Arial" w:hAnsi="Arial" w:cs="Arial"/>
              </w:rPr>
              <w:t>А.</w:t>
            </w:r>
            <w:r w:rsidR="005A10BA" w:rsidRPr="00207A9F">
              <w:rPr>
                <w:rFonts w:ascii="Arial" w:hAnsi="Arial" w:cs="Arial"/>
              </w:rPr>
              <w:t>В</w:t>
            </w:r>
            <w:r w:rsidR="002C2033" w:rsidRPr="00207A9F">
              <w:rPr>
                <w:rFonts w:ascii="Arial" w:hAnsi="Arial" w:cs="Arial"/>
              </w:rPr>
              <w:t xml:space="preserve">. </w:t>
            </w:r>
            <w:r w:rsidR="005A10BA" w:rsidRPr="00207A9F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207A9F" w:rsidRDefault="00735DCA" w:rsidP="000063B5">
      <w:pPr>
        <w:rPr>
          <w:rFonts w:ascii="Arial" w:hAnsi="Arial" w:cs="Arial"/>
        </w:rPr>
      </w:pPr>
    </w:p>
    <w:p w:rsidR="00735DCA" w:rsidRPr="00207A9F" w:rsidRDefault="00735DCA" w:rsidP="000063B5">
      <w:pPr>
        <w:rPr>
          <w:rFonts w:ascii="Arial" w:hAnsi="Arial" w:cs="Arial"/>
        </w:rPr>
      </w:pPr>
    </w:p>
    <w:p w:rsidR="00D10070" w:rsidRPr="00207A9F" w:rsidRDefault="00D10070" w:rsidP="00D10070">
      <w:pPr>
        <w:ind w:left="4678"/>
        <w:rPr>
          <w:rFonts w:ascii="Arial" w:hAnsi="Arial" w:cs="Arial"/>
        </w:rPr>
      </w:pPr>
      <w:r w:rsidRPr="00207A9F">
        <w:rPr>
          <w:rFonts w:ascii="Arial" w:hAnsi="Arial" w:cs="Arial"/>
        </w:rPr>
        <w:t xml:space="preserve">Приложение </w:t>
      </w:r>
      <w:r w:rsidR="0040119B" w:rsidRPr="00207A9F">
        <w:rPr>
          <w:rFonts w:ascii="Arial" w:hAnsi="Arial" w:cs="Arial"/>
        </w:rPr>
        <w:t>1</w:t>
      </w:r>
    </w:p>
    <w:p w:rsidR="00D10070" w:rsidRPr="00207A9F" w:rsidRDefault="00D10070" w:rsidP="00D10070">
      <w:pPr>
        <w:ind w:left="4678"/>
        <w:rPr>
          <w:rFonts w:ascii="Arial" w:hAnsi="Arial" w:cs="Arial"/>
        </w:rPr>
      </w:pPr>
      <w:r w:rsidRPr="00207A9F">
        <w:rPr>
          <w:rFonts w:ascii="Arial" w:hAnsi="Arial" w:cs="Arial"/>
        </w:rPr>
        <w:t xml:space="preserve">к решению </w:t>
      </w:r>
      <w:proofErr w:type="gramStart"/>
      <w:r w:rsidRPr="00207A9F">
        <w:rPr>
          <w:rFonts w:ascii="Arial" w:hAnsi="Arial" w:cs="Arial"/>
        </w:rPr>
        <w:t>Енисейского</w:t>
      </w:r>
      <w:proofErr w:type="gramEnd"/>
      <w:r w:rsidRPr="00207A9F">
        <w:rPr>
          <w:rFonts w:ascii="Arial" w:hAnsi="Arial" w:cs="Arial"/>
        </w:rPr>
        <w:t xml:space="preserve"> районного</w:t>
      </w:r>
    </w:p>
    <w:p w:rsidR="00D10070" w:rsidRPr="00207A9F" w:rsidRDefault="00D10070" w:rsidP="00735DCA">
      <w:pPr>
        <w:ind w:left="4678"/>
        <w:rPr>
          <w:rFonts w:ascii="Arial" w:hAnsi="Arial" w:cs="Arial"/>
        </w:rPr>
      </w:pPr>
      <w:r w:rsidRPr="00207A9F">
        <w:rPr>
          <w:rFonts w:ascii="Arial" w:hAnsi="Arial" w:cs="Arial"/>
        </w:rPr>
        <w:t xml:space="preserve">Совета депутатов от </w:t>
      </w:r>
      <w:r w:rsidR="002D1964" w:rsidRPr="00207A9F">
        <w:rPr>
          <w:rFonts w:ascii="Arial" w:hAnsi="Arial" w:cs="Arial"/>
        </w:rPr>
        <w:t>1</w:t>
      </w:r>
      <w:r w:rsidR="0064730B" w:rsidRPr="00207A9F">
        <w:rPr>
          <w:rFonts w:ascii="Arial" w:hAnsi="Arial" w:cs="Arial"/>
        </w:rPr>
        <w:t>4</w:t>
      </w:r>
      <w:r w:rsidR="008269E1" w:rsidRPr="00207A9F">
        <w:rPr>
          <w:rFonts w:ascii="Arial" w:hAnsi="Arial" w:cs="Arial"/>
        </w:rPr>
        <w:t>.1</w:t>
      </w:r>
      <w:r w:rsidR="00E767BC" w:rsidRPr="00207A9F">
        <w:rPr>
          <w:rFonts w:ascii="Arial" w:hAnsi="Arial" w:cs="Arial"/>
        </w:rPr>
        <w:t>2</w:t>
      </w:r>
      <w:r w:rsidR="008269E1" w:rsidRPr="00207A9F">
        <w:rPr>
          <w:rFonts w:ascii="Arial" w:hAnsi="Arial" w:cs="Arial"/>
        </w:rPr>
        <w:t>.202</w:t>
      </w:r>
      <w:r w:rsidR="002D1964" w:rsidRPr="00207A9F">
        <w:rPr>
          <w:rFonts w:ascii="Arial" w:hAnsi="Arial" w:cs="Arial"/>
        </w:rPr>
        <w:t>3</w:t>
      </w:r>
      <w:r w:rsidRPr="00207A9F">
        <w:rPr>
          <w:rFonts w:ascii="Arial" w:hAnsi="Arial" w:cs="Arial"/>
        </w:rPr>
        <w:t xml:space="preserve"> №</w:t>
      </w:r>
      <w:r w:rsidR="00424279" w:rsidRPr="00207A9F">
        <w:rPr>
          <w:rFonts w:ascii="Arial" w:hAnsi="Arial" w:cs="Arial"/>
        </w:rPr>
        <w:t xml:space="preserve"> </w:t>
      </w:r>
      <w:r w:rsidR="00B21B5E" w:rsidRPr="00207A9F">
        <w:rPr>
          <w:rFonts w:ascii="Arial" w:hAnsi="Arial" w:cs="Arial"/>
        </w:rPr>
        <w:t>33-357р</w:t>
      </w:r>
    </w:p>
    <w:p w:rsidR="00B52588" w:rsidRPr="00207A9F" w:rsidRDefault="00B52588" w:rsidP="00A41431">
      <w:pPr>
        <w:rPr>
          <w:rFonts w:ascii="Arial" w:hAnsi="Arial" w:cs="Arial"/>
        </w:rPr>
      </w:pPr>
      <w:bookmarkStart w:id="0" w:name="_GoBack"/>
      <w:bookmarkEnd w:id="0"/>
    </w:p>
    <w:p w:rsidR="0064730B" w:rsidRPr="00207A9F" w:rsidRDefault="0064730B" w:rsidP="00A35453">
      <w:pPr>
        <w:jc w:val="center"/>
        <w:rPr>
          <w:rFonts w:ascii="Arial" w:hAnsi="Arial" w:cs="Arial"/>
          <w:b/>
        </w:rPr>
      </w:pPr>
      <w:r w:rsidRPr="00207A9F">
        <w:rPr>
          <w:rFonts w:ascii="Arial" w:hAnsi="Arial" w:cs="Arial"/>
          <w:b/>
        </w:rPr>
        <w:t>ПРОЕКТ ВНЕСЕНИЯ ИЗМЕНЕНИЙ</w:t>
      </w:r>
    </w:p>
    <w:p w:rsidR="00B52588" w:rsidRPr="00207A9F" w:rsidRDefault="00B52588" w:rsidP="00A35453">
      <w:pPr>
        <w:jc w:val="center"/>
        <w:rPr>
          <w:rFonts w:ascii="Arial" w:hAnsi="Arial" w:cs="Arial"/>
          <w:b/>
        </w:rPr>
      </w:pPr>
      <w:r w:rsidRPr="00207A9F">
        <w:rPr>
          <w:rFonts w:ascii="Arial" w:hAnsi="Arial" w:cs="Arial"/>
          <w:b/>
        </w:rPr>
        <w:t xml:space="preserve"> в правила землепользования и застройки муниципального образования сельского поселения </w:t>
      </w:r>
      <w:r w:rsidR="00EC55EA" w:rsidRPr="00207A9F">
        <w:rPr>
          <w:rFonts w:ascii="Arial" w:hAnsi="Arial" w:cs="Arial"/>
          <w:b/>
        </w:rPr>
        <w:t>Луговатского</w:t>
      </w:r>
      <w:r w:rsidRPr="00207A9F">
        <w:rPr>
          <w:rFonts w:ascii="Arial" w:hAnsi="Arial" w:cs="Arial"/>
          <w:b/>
        </w:rPr>
        <w:t xml:space="preserve"> сельсовета</w:t>
      </w:r>
    </w:p>
    <w:p w:rsidR="00A35453" w:rsidRPr="00207A9F" w:rsidRDefault="00A35453" w:rsidP="00A35453">
      <w:pPr>
        <w:rPr>
          <w:rFonts w:ascii="Arial" w:hAnsi="Arial" w:cs="Arial"/>
        </w:rPr>
      </w:pPr>
    </w:p>
    <w:p w:rsidR="00B52588" w:rsidRPr="00207A9F" w:rsidRDefault="00AE7B1F" w:rsidP="00A35453">
      <w:pPr>
        <w:rPr>
          <w:rFonts w:ascii="Arial" w:hAnsi="Arial" w:cs="Arial"/>
        </w:rPr>
      </w:pPr>
      <w:r w:rsidRPr="00207A9F">
        <w:rPr>
          <w:rFonts w:ascii="Arial" w:hAnsi="Arial" w:cs="Arial"/>
        </w:rPr>
        <w:t>Ст</w:t>
      </w:r>
      <w:r w:rsidR="0064730B" w:rsidRPr="00207A9F">
        <w:rPr>
          <w:rFonts w:ascii="Arial" w:hAnsi="Arial" w:cs="Arial"/>
        </w:rPr>
        <w:t>атью</w:t>
      </w:r>
      <w:r w:rsidRPr="00207A9F">
        <w:rPr>
          <w:rFonts w:ascii="Arial" w:hAnsi="Arial" w:cs="Arial"/>
        </w:rPr>
        <w:t xml:space="preserve"> 50</w:t>
      </w:r>
      <w:r w:rsidR="0064730B" w:rsidRPr="00207A9F">
        <w:rPr>
          <w:rFonts w:ascii="Arial" w:hAnsi="Arial" w:cs="Arial"/>
        </w:rPr>
        <w:t>.</w:t>
      </w:r>
      <w:r w:rsidR="00B52588" w:rsidRPr="00207A9F">
        <w:rPr>
          <w:rFonts w:ascii="Arial" w:hAnsi="Arial" w:cs="Arial"/>
        </w:rPr>
        <w:t xml:space="preserve"> </w:t>
      </w:r>
      <w:r w:rsidR="002043D9" w:rsidRPr="00207A9F">
        <w:rPr>
          <w:rFonts w:ascii="Arial" w:hAnsi="Arial" w:cs="Arial"/>
        </w:rPr>
        <w:t>«СЗ-9» Зона «Инженерной защиты от затопления»</w:t>
      </w:r>
      <w:r w:rsidR="00B52588" w:rsidRPr="00207A9F">
        <w:rPr>
          <w:rFonts w:ascii="Arial" w:hAnsi="Arial" w:cs="Arial"/>
        </w:rPr>
        <w:t xml:space="preserve"> </w:t>
      </w:r>
      <w:r w:rsidR="00B52588" w:rsidRPr="00207A9F">
        <w:rPr>
          <w:rFonts w:ascii="Arial" w:eastAsia="Calibri" w:hAnsi="Arial" w:cs="Arial"/>
        </w:rPr>
        <w:t>изложить в новой редакции:</w:t>
      </w:r>
    </w:p>
    <w:p w:rsidR="00A35453" w:rsidRPr="00207A9F" w:rsidRDefault="00A35453" w:rsidP="00A35453">
      <w:pPr>
        <w:jc w:val="center"/>
        <w:rPr>
          <w:rFonts w:ascii="Arial" w:hAnsi="Arial" w:cs="Arial"/>
          <w:b/>
          <w:highlight w:val="yellow"/>
        </w:rPr>
      </w:pPr>
    </w:p>
    <w:p w:rsidR="00B52588" w:rsidRPr="00207A9F" w:rsidRDefault="00AE7B1F" w:rsidP="00A35453">
      <w:pPr>
        <w:jc w:val="center"/>
        <w:rPr>
          <w:rFonts w:ascii="Arial" w:hAnsi="Arial" w:cs="Arial"/>
          <w:b/>
        </w:rPr>
      </w:pPr>
      <w:r w:rsidRPr="00207A9F">
        <w:rPr>
          <w:rFonts w:ascii="Arial" w:hAnsi="Arial" w:cs="Arial"/>
          <w:b/>
        </w:rPr>
        <w:t>Ст.50</w:t>
      </w:r>
      <w:r w:rsidR="0064730B" w:rsidRPr="00207A9F">
        <w:rPr>
          <w:rFonts w:ascii="Arial" w:hAnsi="Arial" w:cs="Arial"/>
          <w:b/>
        </w:rPr>
        <w:t>.</w:t>
      </w:r>
      <w:r w:rsidR="00A35453" w:rsidRPr="00207A9F">
        <w:rPr>
          <w:rFonts w:ascii="Arial" w:hAnsi="Arial" w:cs="Arial"/>
          <w:b/>
        </w:rPr>
        <w:t xml:space="preserve"> </w:t>
      </w:r>
      <w:r w:rsidR="00CA3864" w:rsidRPr="00207A9F">
        <w:rPr>
          <w:rFonts w:ascii="Arial" w:hAnsi="Arial" w:cs="Arial"/>
          <w:b/>
        </w:rPr>
        <w:t>Зона затопления и подтопления</w:t>
      </w:r>
    </w:p>
    <w:p w:rsidR="00131FA4" w:rsidRPr="00207A9F" w:rsidRDefault="00131FA4" w:rsidP="00A35453">
      <w:pPr>
        <w:jc w:val="center"/>
        <w:rPr>
          <w:rFonts w:ascii="Arial" w:hAnsi="Arial" w:cs="Arial"/>
          <w:b/>
        </w:rPr>
      </w:pP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 xml:space="preserve">1.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мероприятий, предусмотренных </w:t>
      </w:r>
      <w:hyperlink r:id="rId10" w:history="1">
        <w:r w:rsidRPr="00207A9F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статьей 7.1</w:t>
        </w:r>
      </w:hyperlink>
      <w:r w:rsidRPr="00207A9F">
        <w:rPr>
          <w:rFonts w:ascii="Arial" w:eastAsiaTheme="minorEastAsia" w:hAnsi="Arial" w:cs="Arial"/>
          <w:color w:val="000000" w:themeColor="text1"/>
        </w:rPr>
        <w:t xml:space="preserve"> </w:t>
      </w:r>
      <w:r w:rsidRPr="00207A9F">
        <w:rPr>
          <w:rFonts w:ascii="Arial" w:eastAsiaTheme="minorEastAsia" w:hAnsi="Arial" w:cs="Arial"/>
        </w:rPr>
        <w:t xml:space="preserve">Водного </w:t>
      </w:r>
      <w:r w:rsidR="0064730B" w:rsidRPr="00207A9F">
        <w:rPr>
          <w:rFonts w:ascii="Arial" w:eastAsiaTheme="minorEastAsia" w:hAnsi="Arial" w:cs="Arial"/>
        </w:rPr>
        <w:t>к</w:t>
      </w:r>
      <w:r w:rsidRPr="00207A9F">
        <w:rPr>
          <w:rFonts w:ascii="Arial" w:eastAsiaTheme="minorEastAsia" w:hAnsi="Arial" w:cs="Arial"/>
        </w:rPr>
        <w:t>одекса Российской Федерации: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 xml:space="preserve">1) </w:t>
      </w:r>
      <w:proofErr w:type="spellStart"/>
      <w:r w:rsidRPr="00207A9F">
        <w:rPr>
          <w:rFonts w:ascii="Arial" w:eastAsiaTheme="minorEastAsia" w:hAnsi="Arial" w:cs="Arial"/>
        </w:rPr>
        <w:t>предпаводковые</w:t>
      </w:r>
      <w:proofErr w:type="spellEnd"/>
      <w:r w:rsidRPr="00207A9F">
        <w:rPr>
          <w:rFonts w:ascii="Arial" w:eastAsiaTheme="minorEastAsia" w:hAnsi="Arial" w:cs="Arial"/>
        </w:rPr>
        <w:t xml:space="preserve"> и послепаводковые обследования территорий, подверженных негативному воздействию вод, и водных объектов;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lastRenderedPageBreak/>
        <w:t>2) ледокольные, ледорезные и иные работы по ослаблению прочности льда и ликвидации ледовых заторов;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>3) восстановление пропускной способности русел рек (дноуглубление и спрямление русел рек, расчистка водных объектов);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 xml:space="preserve">4) </w:t>
      </w:r>
      <w:proofErr w:type="spellStart"/>
      <w:r w:rsidRPr="00207A9F">
        <w:rPr>
          <w:rFonts w:ascii="Arial" w:eastAsiaTheme="minorEastAsia" w:hAnsi="Arial" w:cs="Arial"/>
        </w:rPr>
        <w:t>уполаживание</w:t>
      </w:r>
      <w:proofErr w:type="spellEnd"/>
      <w:r w:rsidRPr="00207A9F">
        <w:rPr>
          <w:rFonts w:ascii="Arial" w:eastAsiaTheme="minorEastAsia" w:hAnsi="Arial" w:cs="Arial"/>
        </w:rPr>
        <w:t xml:space="preserve"> берегов водных объектов, их биогенное закрепление, укрепление </w:t>
      </w:r>
      <w:proofErr w:type="gramStart"/>
      <w:r w:rsidRPr="00207A9F">
        <w:rPr>
          <w:rFonts w:ascii="Arial" w:eastAsiaTheme="minorEastAsia" w:hAnsi="Arial" w:cs="Arial"/>
        </w:rPr>
        <w:t>песчано-гравийной</w:t>
      </w:r>
      <w:proofErr w:type="gramEnd"/>
      <w:r w:rsidRPr="00207A9F">
        <w:rPr>
          <w:rFonts w:ascii="Arial" w:eastAsiaTheme="minorEastAsia" w:hAnsi="Arial" w:cs="Arial"/>
        </w:rPr>
        <w:t xml:space="preserve"> и каменной </w:t>
      </w:r>
      <w:proofErr w:type="spellStart"/>
      <w:r w:rsidRPr="00207A9F">
        <w:rPr>
          <w:rFonts w:ascii="Arial" w:eastAsiaTheme="minorEastAsia" w:hAnsi="Arial" w:cs="Arial"/>
        </w:rPr>
        <w:t>наброской</w:t>
      </w:r>
      <w:proofErr w:type="spellEnd"/>
      <w:r w:rsidRPr="00207A9F">
        <w:rPr>
          <w:rFonts w:ascii="Arial" w:eastAsiaTheme="minorEastAsia" w:hAnsi="Arial" w:cs="Arial"/>
        </w:rPr>
        <w:t>, террасирование склонов.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 xml:space="preserve">2. 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защиты, указанными в </w:t>
      </w:r>
      <w:hyperlink w:anchor="Par12" w:history="1">
        <w:r w:rsidRPr="00207A9F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части 4</w:t>
        </w:r>
      </w:hyperlink>
      <w:r w:rsidRPr="00207A9F">
        <w:rPr>
          <w:rFonts w:ascii="Arial" w:eastAsiaTheme="minorEastAsia" w:hAnsi="Arial" w:cs="Arial"/>
        </w:rPr>
        <w:t xml:space="preserve"> настоящей статьи, уполномоченным Правительством Российской Федерации федеральным </w:t>
      </w:r>
      <w:hyperlink r:id="rId11" w:history="1">
        <w:r w:rsidRPr="00207A9F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органом</w:t>
        </w:r>
      </w:hyperlink>
      <w:r w:rsidRPr="00207A9F">
        <w:rPr>
          <w:rFonts w:ascii="Arial" w:eastAsiaTheme="minorEastAsia" w:hAnsi="Arial" w:cs="Arial"/>
        </w:rPr>
        <w:t xml:space="preserve"> исполнительной власти с участием органов исполнительной власти субъектов Российской Федерации и органов местного самоуправления.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>3. В границах зон затопления, подтопления запрещаются: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>2) использование сточных вод в целях повышения почвенного плодородия;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>4) осуществление авиационных мер по борьбе с вредными организмами.</w:t>
      </w:r>
    </w:p>
    <w:p w:rsidR="00A35453" w:rsidRPr="00207A9F" w:rsidRDefault="00A35453" w:rsidP="0076393B">
      <w:pPr>
        <w:ind w:firstLine="567"/>
        <w:jc w:val="both"/>
        <w:rPr>
          <w:rFonts w:ascii="Arial" w:eastAsiaTheme="minorEastAsia" w:hAnsi="Arial" w:cs="Arial"/>
        </w:rPr>
      </w:pPr>
      <w:bookmarkStart w:id="1" w:name="Par12"/>
      <w:bookmarkEnd w:id="1"/>
      <w:r w:rsidRPr="00207A9F">
        <w:rPr>
          <w:rFonts w:ascii="Arial" w:eastAsiaTheme="minorEastAsia" w:hAnsi="Arial" w:cs="Arial"/>
        </w:rPr>
        <w:t xml:space="preserve">4. </w:t>
      </w:r>
      <w:proofErr w:type="gramStart"/>
      <w:r w:rsidRPr="00207A9F">
        <w:rPr>
          <w:rFonts w:ascii="Arial" w:eastAsiaTheme="minorEastAsia" w:hAnsi="Arial" w:cs="Arial"/>
        </w:rPr>
        <w:t xml:space="preserve">Инженерная защита территорий и объектов от негативного воздействия вод (строительство </w:t>
      </w:r>
      <w:proofErr w:type="spellStart"/>
      <w:r w:rsidRPr="00207A9F">
        <w:rPr>
          <w:rFonts w:ascii="Arial" w:eastAsiaTheme="minorEastAsia" w:hAnsi="Arial" w:cs="Arial"/>
        </w:rPr>
        <w:t>водоограждающих</w:t>
      </w:r>
      <w:proofErr w:type="spellEnd"/>
      <w:r w:rsidRPr="00207A9F">
        <w:rPr>
          <w:rFonts w:ascii="Arial" w:eastAsiaTheme="minorEastAsia" w:hAnsi="Arial" w:cs="Arial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</w:t>
      </w:r>
      <w:proofErr w:type="gramEnd"/>
      <w:r w:rsidRPr="00207A9F">
        <w:rPr>
          <w:rFonts w:ascii="Arial" w:eastAsiaTheme="minorEastAsia" w:hAnsi="Arial" w:cs="Arial"/>
        </w:rPr>
        <w:t xml:space="preserve">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</w:t>
      </w:r>
      <w:hyperlink r:id="rId12" w:history="1">
        <w:r w:rsidRPr="00207A9F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законодательством</w:t>
        </w:r>
      </w:hyperlink>
      <w:r w:rsidRPr="00207A9F">
        <w:rPr>
          <w:rFonts w:ascii="Arial" w:eastAsiaTheme="minorEastAsia" w:hAnsi="Arial" w:cs="Arial"/>
        </w:rPr>
        <w:t xml:space="preserve">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:rsidR="00A35453" w:rsidRPr="00207A9F" w:rsidRDefault="00A35453" w:rsidP="00131FA4">
      <w:pPr>
        <w:ind w:firstLine="567"/>
        <w:jc w:val="both"/>
        <w:rPr>
          <w:rFonts w:ascii="Arial" w:eastAsiaTheme="minorEastAsia" w:hAnsi="Arial" w:cs="Arial"/>
        </w:rPr>
      </w:pPr>
      <w:r w:rsidRPr="00207A9F">
        <w:rPr>
          <w:rFonts w:ascii="Arial" w:eastAsiaTheme="minorEastAsia" w:hAnsi="Arial" w:cs="Arial"/>
        </w:rPr>
        <w:t>5.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</w:t>
      </w:r>
      <w:r w:rsidR="0076393B" w:rsidRPr="00207A9F">
        <w:rPr>
          <w:rFonts w:ascii="Arial" w:eastAsiaTheme="minorEastAsia" w:hAnsi="Arial" w:cs="Arial"/>
        </w:rPr>
        <w:t xml:space="preserve">орядке, установленном земельным </w:t>
      </w:r>
      <w:hyperlink r:id="rId13" w:anchor="dst1279" w:history="1">
        <w:r w:rsidRPr="00207A9F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законодательством</w:t>
        </w:r>
      </w:hyperlink>
      <w:r w:rsidR="0076393B" w:rsidRPr="00207A9F">
        <w:rPr>
          <w:rFonts w:ascii="Arial" w:eastAsiaTheme="minorEastAsia" w:hAnsi="Arial" w:cs="Arial"/>
        </w:rPr>
        <w:t xml:space="preserve"> и гражданским </w:t>
      </w:r>
      <w:hyperlink r:id="rId14" w:anchor="dst10454" w:history="1">
        <w:r w:rsidRPr="00207A9F">
          <w:rPr>
            <w:rStyle w:val="aa"/>
            <w:rFonts w:ascii="Arial" w:eastAsiaTheme="minorEastAsia" w:hAnsi="Arial" w:cs="Arial"/>
            <w:color w:val="000000" w:themeColor="text1"/>
            <w:u w:val="none"/>
          </w:rPr>
          <w:t>законодательством</w:t>
        </w:r>
      </w:hyperlink>
      <w:r w:rsidRPr="00207A9F">
        <w:rPr>
          <w:rFonts w:ascii="Arial" w:eastAsiaTheme="minorEastAsia" w:hAnsi="Arial" w:cs="Arial"/>
          <w:color w:val="000000" w:themeColor="text1"/>
        </w:rPr>
        <w:t>.</w:t>
      </w:r>
    </w:p>
    <w:p w:rsidR="00A35453" w:rsidRPr="00207A9F" w:rsidRDefault="00A35453" w:rsidP="00131FA4">
      <w:pPr>
        <w:ind w:firstLine="567"/>
        <w:jc w:val="both"/>
        <w:rPr>
          <w:rFonts w:ascii="Arial" w:hAnsi="Arial" w:cs="Arial"/>
        </w:rPr>
      </w:pPr>
      <w:proofErr w:type="gramStart"/>
      <w:r w:rsidRPr="00207A9F">
        <w:rPr>
          <w:rFonts w:ascii="Arial" w:hAnsi="Arial" w:cs="Arial"/>
        </w:rPr>
        <w:t>В границах зон затопления паводковыми водами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до незатопляемых планировочных отметок или строительства дамб обвалования, или совмещения подсыпки и строительства дамб обвалования.</w:t>
      </w:r>
      <w:proofErr w:type="gramEnd"/>
    </w:p>
    <w:p w:rsidR="00A35453" w:rsidRPr="00207A9F" w:rsidRDefault="00A35453" w:rsidP="00131FA4">
      <w:pPr>
        <w:ind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 xml:space="preserve">Выбор методов инженерной защиты и подготовки пойменных территорий, подверженных временному затоплению, зависит от гидрологических характеристик водотока, особенностей использования территории, характера застройки. Выбор наиболее рационального инженерного решения определяется архитектурно-планировочными требованиями и технико-экономическим обоснованием. </w:t>
      </w:r>
    </w:p>
    <w:p w:rsidR="00A35453" w:rsidRPr="00207A9F" w:rsidRDefault="00A35453" w:rsidP="00131FA4">
      <w:pPr>
        <w:ind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>Инженерная защита затапливаемых территорий проводится в соответствии со следующими требованиями:</w:t>
      </w:r>
    </w:p>
    <w:p w:rsidR="00A35453" w:rsidRPr="00207A9F" w:rsidRDefault="00A35453" w:rsidP="00131FA4">
      <w:pPr>
        <w:ind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lastRenderedPageBreak/>
        <w:t>- 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нагоне;</w:t>
      </w:r>
    </w:p>
    <w:p w:rsidR="00A35453" w:rsidRPr="00207A9F" w:rsidRDefault="00A35453" w:rsidP="00131FA4">
      <w:pPr>
        <w:ind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 xml:space="preserve">- превышение гребня дамбы обвалования над расчетным уровнем следует устанавливать в зависимости от класса сооружений согласно СНиП 2.06.15-85 «Инженерная защита территорий от затопления и подтопления» </w:t>
      </w:r>
    </w:p>
    <w:p w:rsidR="00A35453" w:rsidRPr="00207A9F" w:rsidRDefault="00A35453" w:rsidP="00131FA4">
      <w:pPr>
        <w:ind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>за расчетный горизонт высоких вод следует принимать отметку наивысшего уровня воды повторяемостью:</w:t>
      </w:r>
    </w:p>
    <w:p w:rsidR="00A35453" w:rsidRPr="00207A9F" w:rsidRDefault="00A35453" w:rsidP="00131FA4">
      <w:pPr>
        <w:ind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>- один раз в 100 лет - для территорий, застроенных или подлежащих застройке жилыми и общественными зданиями;</w:t>
      </w:r>
    </w:p>
    <w:p w:rsidR="00A35453" w:rsidRPr="00207A9F" w:rsidRDefault="00A35453" w:rsidP="00131FA4">
      <w:pPr>
        <w:ind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>- один раз в 10 лет - для территорий парков и плоскостных спортивных сооружений.</w:t>
      </w:r>
    </w:p>
    <w:p w:rsidR="00A35453" w:rsidRPr="00207A9F" w:rsidRDefault="00A35453" w:rsidP="00131FA4">
      <w:pPr>
        <w:ind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>В состав средств инженерной защиты от затопления могут также входить: дренажи, дренажные и водосбросные сети, нагорные водосбросные каналы, быстротоки и перепады, трубопроводы и насосные станции.</w:t>
      </w:r>
    </w:p>
    <w:p w:rsidR="0099685D" w:rsidRPr="00207A9F" w:rsidRDefault="00A35453" w:rsidP="00207A9F">
      <w:pPr>
        <w:ind w:firstLine="567"/>
        <w:jc w:val="both"/>
        <w:rPr>
          <w:rFonts w:ascii="Arial" w:hAnsi="Arial" w:cs="Arial"/>
        </w:rPr>
      </w:pPr>
      <w:r w:rsidRPr="00207A9F">
        <w:rPr>
          <w:rFonts w:ascii="Arial" w:hAnsi="Arial" w:cs="Arial"/>
        </w:rPr>
        <w:t>Согласно Приказ</w:t>
      </w:r>
      <w:r w:rsidR="00131FA4" w:rsidRPr="00207A9F">
        <w:rPr>
          <w:rFonts w:ascii="Arial" w:hAnsi="Arial" w:cs="Arial"/>
        </w:rPr>
        <w:t>у</w:t>
      </w:r>
      <w:r w:rsidR="00AE7B1F" w:rsidRPr="00207A9F">
        <w:rPr>
          <w:rFonts w:ascii="Arial" w:hAnsi="Arial" w:cs="Arial"/>
        </w:rPr>
        <w:t xml:space="preserve"> Енисейского БВУ от 23</w:t>
      </w:r>
      <w:r w:rsidRPr="00207A9F">
        <w:rPr>
          <w:rFonts w:ascii="Arial" w:hAnsi="Arial" w:cs="Arial"/>
        </w:rPr>
        <w:t>.</w:t>
      </w:r>
      <w:r w:rsidR="00AE7B1F" w:rsidRPr="00207A9F">
        <w:rPr>
          <w:rFonts w:ascii="Arial" w:hAnsi="Arial" w:cs="Arial"/>
        </w:rPr>
        <w:t>12</w:t>
      </w:r>
      <w:r w:rsidRPr="00207A9F">
        <w:rPr>
          <w:rFonts w:ascii="Arial" w:hAnsi="Arial" w:cs="Arial"/>
        </w:rPr>
        <w:t>.202</w:t>
      </w:r>
      <w:r w:rsidR="00AE7B1F" w:rsidRPr="00207A9F">
        <w:rPr>
          <w:rFonts w:ascii="Arial" w:hAnsi="Arial" w:cs="Arial"/>
        </w:rPr>
        <w:t>2 года № 375</w:t>
      </w:r>
      <w:r w:rsidRPr="00207A9F">
        <w:rPr>
          <w:rFonts w:ascii="Arial" w:hAnsi="Arial" w:cs="Arial"/>
        </w:rPr>
        <w:t xml:space="preserve"> </w:t>
      </w:r>
      <w:r w:rsidR="00AE7B1F" w:rsidRPr="00207A9F">
        <w:rPr>
          <w:rFonts w:ascii="Arial" w:hAnsi="Arial" w:cs="Arial"/>
        </w:rPr>
        <w:t xml:space="preserve">установлены границы зон затопления, подтопления </w:t>
      </w:r>
      <w:r w:rsidRPr="00207A9F">
        <w:rPr>
          <w:rFonts w:ascii="Arial" w:hAnsi="Arial" w:cs="Arial"/>
        </w:rPr>
        <w:t xml:space="preserve">территорий, прилегающих к реке </w:t>
      </w:r>
      <w:proofErr w:type="spellStart"/>
      <w:r w:rsidR="00AE7B1F" w:rsidRPr="00207A9F">
        <w:rPr>
          <w:rFonts w:ascii="Arial" w:hAnsi="Arial" w:cs="Arial"/>
        </w:rPr>
        <w:t>Кас</w:t>
      </w:r>
      <w:proofErr w:type="spellEnd"/>
      <w:r w:rsidR="00AE7B1F" w:rsidRPr="00207A9F">
        <w:rPr>
          <w:rFonts w:ascii="Arial" w:hAnsi="Arial" w:cs="Arial"/>
        </w:rPr>
        <w:t xml:space="preserve"> (</w:t>
      </w:r>
      <w:proofErr w:type="spellStart"/>
      <w:r w:rsidR="00AE7B1F" w:rsidRPr="00207A9F">
        <w:rPr>
          <w:rFonts w:ascii="Arial" w:hAnsi="Arial" w:cs="Arial"/>
        </w:rPr>
        <w:t>Бол</w:t>
      </w:r>
      <w:proofErr w:type="gramStart"/>
      <w:r w:rsidR="00AE7B1F" w:rsidRPr="00207A9F">
        <w:rPr>
          <w:rFonts w:ascii="Arial" w:hAnsi="Arial" w:cs="Arial"/>
        </w:rPr>
        <w:t>.К</w:t>
      </w:r>
      <w:proofErr w:type="gramEnd"/>
      <w:r w:rsidR="00AE7B1F" w:rsidRPr="00207A9F">
        <w:rPr>
          <w:rFonts w:ascii="Arial" w:hAnsi="Arial" w:cs="Arial"/>
        </w:rPr>
        <w:t>ас</w:t>
      </w:r>
      <w:proofErr w:type="spellEnd"/>
      <w:r w:rsidR="00AE7B1F" w:rsidRPr="00207A9F">
        <w:rPr>
          <w:rFonts w:ascii="Arial" w:hAnsi="Arial" w:cs="Arial"/>
        </w:rPr>
        <w:t>) в п. Александровский Шлюз Енисейского района Красноярского края.</w:t>
      </w:r>
    </w:p>
    <w:p w:rsidR="002C0FC8" w:rsidRPr="00207A9F" w:rsidRDefault="002C0FC8" w:rsidP="0099685D">
      <w:pPr>
        <w:ind w:left="4678" w:firstLine="992"/>
        <w:rPr>
          <w:rFonts w:ascii="Arial" w:hAnsi="Arial" w:cs="Arial"/>
        </w:rPr>
      </w:pPr>
    </w:p>
    <w:p w:rsidR="0099685D" w:rsidRPr="00207A9F" w:rsidRDefault="0099685D" w:rsidP="00B05919">
      <w:pPr>
        <w:ind w:left="4678"/>
        <w:rPr>
          <w:rFonts w:ascii="Arial" w:hAnsi="Arial" w:cs="Arial"/>
        </w:rPr>
      </w:pPr>
      <w:r w:rsidRPr="00207A9F">
        <w:rPr>
          <w:rFonts w:ascii="Arial" w:hAnsi="Arial" w:cs="Arial"/>
        </w:rPr>
        <w:t>Приложение 2</w:t>
      </w:r>
    </w:p>
    <w:p w:rsidR="0099685D" w:rsidRPr="00207A9F" w:rsidRDefault="0099685D" w:rsidP="00B05919">
      <w:pPr>
        <w:ind w:left="4678"/>
        <w:rPr>
          <w:rFonts w:ascii="Arial" w:hAnsi="Arial" w:cs="Arial"/>
        </w:rPr>
      </w:pPr>
      <w:r w:rsidRPr="00207A9F">
        <w:rPr>
          <w:rFonts w:ascii="Arial" w:hAnsi="Arial" w:cs="Arial"/>
        </w:rPr>
        <w:t xml:space="preserve">к решению </w:t>
      </w:r>
      <w:proofErr w:type="gramStart"/>
      <w:r w:rsidRPr="00207A9F">
        <w:rPr>
          <w:rFonts w:ascii="Arial" w:hAnsi="Arial" w:cs="Arial"/>
        </w:rPr>
        <w:t>Енисейского</w:t>
      </w:r>
      <w:proofErr w:type="gramEnd"/>
      <w:r w:rsidRPr="00207A9F">
        <w:rPr>
          <w:rFonts w:ascii="Arial" w:hAnsi="Arial" w:cs="Arial"/>
        </w:rPr>
        <w:t xml:space="preserve"> районного</w:t>
      </w:r>
    </w:p>
    <w:p w:rsidR="0024156F" w:rsidRPr="00207A9F" w:rsidRDefault="0099685D" w:rsidP="00207A9F">
      <w:pPr>
        <w:ind w:left="4678"/>
        <w:rPr>
          <w:rFonts w:ascii="Arial" w:hAnsi="Arial" w:cs="Arial"/>
        </w:rPr>
      </w:pPr>
      <w:r w:rsidRPr="00207A9F">
        <w:rPr>
          <w:rFonts w:ascii="Arial" w:hAnsi="Arial" w:cs="Arial"/>
        </w:rPr>
        <w:t>Совета депутатов от 1</w:t>
      </w:r>
      <w:r w:rsidR="0064730B" w:rsidRPr="00207A9F">
        <w:rPr>
          <w:rFonts w:ascii="Arial" w:hAnsi="Arial" w:cs="Arial"/>
        </w:rPr>
        <w:t>4</w:t>
      </w:r>
      <w:r w:rsidR="002C0FC8" w:rsidRPr="00207A9F">
        <w:rPr>
          <w:rFonts w:ascii="Arial" w:hAnsi="Arial" w:cs="Arial"/>
        </w:rPr>
        <w:t>.12</w:t>
      </w:r>
      <w:r w:rsidRPr="00207A9F">
        <w:rPr>
          <w:rFonts w:ascii="Arial" w:hAnsi="Arial" w:cs="Arial"/>
        </w:rPr>
        <w:t xml:space="preserve">.2023 </w:t>
      </w:r>
      <w:r w:rsidR="008D6434" w:rsidRPr="00207A9F">
        <w:rPr>
          <w:rFonts w:ascii="Arial" w:hAnsi="Arial" w:cs="Arial"/>
        </w:rPr>
        <w:t xml:space="preserve">№ </w:t>
      </w:r>
      <w:r w:rsidR="00B05919" w:rsidRPr="00207A9F">
        <w:rPr>
          <w:rFonts w:ascii="Arial" w:hAnsi="Arial" w:cs="Arial"/>
        </w:rPr>
        <w:t>33-357р</w:t>
      </w:r>
    </w:p>
    <w:p w:rsidR="0024156F" w:rsidRPr="00207A9F" w:rsidRDefault="00F37287" w:rsidP="00F37287">
      <w:pPr>
        <w:ind w:left="-567"/>
        <w:jc w:val="center"/>
        <w:rPr>
          <w:rFonts w:ascii="Arial" w:eastAsia="Calibri" w:hAnsi="Arial" w:cs="Arial"/>
        </w:rPr>
      </w:pPr>
      <w:r w:rsidRPr="00207A9F">
        <w:rPr>
          <w:rFonts w:ascii="Arial" w:eastAsia="Calibri" w:hAnsi="Arial" w:cs="Arial"/>
          <w:noProof/>
        </w:rPr>
        <w:drawing>
          <wp:inline distT="0" distB="0" distL="0" distR="0" wp14:anchorId="642369D1" wp14:editId="3D9F67D8">
            <wp:extent cx="6251720" cy="5381625"/>
            <wp:effectExtent l="19050" t="0" r="0" b="0"/>
            <wp:docPr id="2" name="Рисунок 1" descr="Z:\Карачева Л. А\Карта градостроительного зонирования Александр. шлюз- с зонам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рачева Л. А\Карта градостроительного зонирования Александр. шлюз- с зонами_page-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242" cy="538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211" w:rsidRPr="00207A9F" w:rsidRDefault="00FB5211" w:rsidP="00207A9F">
      <w:pPr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p w:rsidR="00FB5211" w:rsidRPr="00207A9F" w:rsidRDefault="00FB5211" w:rsidP="00F37287">
      <w:pPr>
        <w:ind w:left="-567"/>
        <w:jc w:val="center"/>
        <w:rPr>
          <w:rFonts w:ascii="Arial" w:eastAsia="Calibri" w:hAnsi="Arial" w:cs="Arial"/>
        </w:rPr>
      </w:pPr>
    </w:p>
    <w:sectPr w:rsidR="00FB5211" w:rsidRPr="00207A9F" w:rsidSect="00531C5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928D6"/>
    <w:rsid w:val="000A5C74"/>
    <w:rsid w:val="000B659E"/>
    <w:rsid w:val="000C4C42"/>
    <w:rsid w:val="000C655D"/>
    <w:rsid w:val="000D1978"/>
    <w:rsid w:val="000E3F8A"/>
    <w:rsid w:val="00101103"/>
    <w:rsid w:val="00105533"/>
    <w:rsid w:val="00112ECB"/>
    <w:rsid w:val="00114E91"/>
    <w:rsid w:val="00123412"/>
    <w:rsid w:val="00126F8F"/>
    <w:rsid w:val="00131FA4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043D9"/>
    <w:rsid w:val="00207A9F"/>
    <w:rsid w:val="0021787B"/>
    <w:rsid w:val="00217DCF"/>
    <w:rsid w:val="0024156F"/>
    <w:rsid w:val="00241C5B"/>
    <w:rsid w:val="002445BE"/>
    <w:rsid w:val="00245306"/>
    <w:rsid w:val="00257A67"/>
    <w:rsid w:val="00285348"/>
    <w:rsid w:val="002864BE"/>
    <w:rsid w:val="0029778D"/>
    <w:rsid w:val="002B642B"/>
    <w:rsid w:val="002C0FC8"/>
    <w:rsid w:val="002C2033"/>
    <w:rsid w:val="002C273D"/>
    <w:rsid w:val="002D0122"/>
    <w:rsid w:val="002D1964"/>
    <w:rsid w:val="002E42C8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271"/>
    <w:rsid w:val="00362478"/>
    <w:rsid w:val="00367FF8"/>
    <w:rsid w:val="003712A7"/>
    <w:rsid w:val="00372CB3"/>
    <w:rsid w:val="003732FF"/>
    <w:rsid w:val="00381E78"/>
    <w:rsid w:val="003B78C6"/>
    <w:rsid w:val="003B7FAE"/>
    <w:rsid w:val="003C5B47"/>
    <w:rsid w:val="003C6242"/>
    <w:rsid w:val="003F11BD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E3F1C"/>
    <w:rsid w:val="004F375C"/>
    <w:rsid w:val="005034C2"/>
    <w:rsid w:val="00510BFA"/>
    <w:rsid w:val="005224DF"/>
    <w:rsid w:val="00531C58"/>
    <w:rsid w:val="00542673"/>
    <w:rsid w:val="005515EE"/>
    <w:rsid w:val="0055414A"/>
    <w:rsid w:val="00574AAB"/>
    <w:rsid w:val="00592F95"/>
    <w:rsid w:val="005956AD"/>
    <w:rsid w:val="005A10BA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4DF"/>
    <w:rsid w:val="00640667"/>
    <w:rsid w:val="00643DD8"/>
    <w:rsid w:val="00646CD5"/>
    <w:rsid w:val="0064730B"/>
    <w:rsid w:val="00657B15"/>
    <w:rsid w:val="00666432"/>
    <w:rsid w:val="00675149"/>
    <w:rsid w:val="00686F25"/>
    <w:rsid w:val="00694436"/>
    <w:rsid w:val="006B32AD"/>
    <w:rsid w:val="006F2EE7"/>
    <w:rsid w:val="0070442C"/>
    <w:rsid w:val="00724998"/>
    <w:rsid w:val="007336F8"/>
    <w:rsid w:val="00735DCA"/>
    <w:rsid w:val="00744ABB"/>
    <w:rsid w:val="0074627F"/>
    <w:rsid w:val="0076393B"/>
    <w:rsid w:val="007B28E8"/>
    <w:rsid w:val="007B2917"/>
    <w:rsid w:val="007C4245"/>
    <w:rsid w:val="007C7208"/>
    <w:rsid w:val="007D197C"/>
    <w:rsid w:val="007F14E1"/>
    <w:rsid w:val="008009A2"/>
    <w:rsid w:val="008016C8"/>
    <w:rsid w:val="0080525C"/>
    <w:rsid w:val="0080622A"/>
    <w:rsid w:val="008134C9"/>
    <w:rsid w:val="00821F9F"/>
    <w:rsid w:val="00826371"/>
    <w:rsid w:val="008269E1"/>
    <w:rsid w:val="00830ECF"/>
    <w:rsid w:val="008624C6"/>
    <w:rsid w:val="00867A5F"/>
    <w:rsid w:val="00871771"/>
    <w:rsid w:val="00882BF5"/>
    <w:rsid w:val="008B44EE"/>
    <w:rsid w:val="008C58E9"/>
    <w:rsid w:val="008D20AE"/>
    <w:rsid w:val="008D6434"/>
    <w:rsid w:val="008E5EEE"/>
    <w:rsid w:val="008F3505"/>
    <w:rsid w:val="008F7E7B"/>
    <w:rsid w:val="0090653F"/>
    <w:rsid w:val="00915FAB"/>
    <w:rsid w:val="00917E5A"/>
    <w:rsid w:val="00941DF2"/>
    <w:rsid w:val="00942410"/>
    <w:rsid w:val="00951D19"/>
    <w:rsid w:val="00964B53"/>
    <w:rsid w:val="009678E7"/>
    <w:rsid w:val="00970E5D"/>
    <w:rsid w:val="00972CA6"/>
    <w:rsid w:val="0097618F"/>
    <w:rsid w:val="00995C7F"/>
    <w:rsid w:val="0099685D"/>
    <w:rsid w:val="009A32CA"/>
    <w:rsid w:val="009A72CB"/>
    <w:rsid w:val="009B1989"/>
    <w:rsid w:val="009B7FF2"/>
    <w:rsid w:val="009D7428"/>
    <w:rsid w:val="009E3D61"/>
    <w:rsid w:val="009F1DF3"/>
    <w:rsid w:val="009F6FC7"/>
    <w:rsid w:val="00A03603"/>
    <w:rsid w:val="00A03DD9"/>
    <w:rsid w:val="00A046B9"/>
    <w:rsid w:val="00A17C20"/>
    <w:rsid w:val="00A247F9"/>
    <w:rsid w:val="00A34EE2"/>
    <w:rsid w:val="00A35453"/>
    <w:rsid w:val="00A37F08"/>
    <w:rsid w:val="00A41431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E7B1F"/>
    <w:rsid w:val="00AF7E8A"/>
    <w:rsid w:val="00B00B8D"/>
    <w:rsid w:val="00B03C73"/>
    <w:rsid w:val="00B05919"/>
    <w:rsid w:val="00B16D69"/>
    <w:rsid w:val="00B21B5E"/>
    <w:rsid w:val="00B235BB"/>
    <w:rsid w:val="00B258D2"/>
    <w:rsid w:val="00B47162"/>
    <w:rsid w:val="00B52588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16C9F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A04F1"/>
    <w:rsid w:val="00CA3864"/>
    <w:rsid w:val="00CB57D6"/>
    <w:rsid w:val="00CB75D9"/>
    <w:rsid w:val="00CD0899"/>
    <w:rsid w:val="00CF1DB4"/>
    <w:rsid w:val="00CF7D20"/>
    <w:rsid w:val="00D05E16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2E61"/>
    <w:rsid w:val="00DA66A5"/>
    <w:rsid w:val="00DB5037"/>
    <w:rsid w:val="00DB6D1C"/>
    <w:rsid w:val="00DC4A49"/>
    <w:rsid w:val="00DE4DAF"/>
    <w:rsid w:val="00DF2A03"/>
    <w:rsid w:val="00E04859"/>
    <w:rsid w:val="00E17D3D"/>
    <w:rsid w:val="00E24DC9"/>
    <w:rsid w:val="00E34A59"/>
    <w:rsid w:val="00E62A08"/>
    <w:rsid w:val="00E67208"/>
    <w:rsid w:val="00E767BC"/>
    <w:rsid w:val="00E777FC"/>
    <w:rsid w:val="00E9347A"/>
    <w:rsid w:val="00E94A8C"/>
    <w:rsid w:val="00EC55EA"/>
    <w:rsid w:val="00EC5CE8"/>
    <w:rsid w:val="00EC5FE6"/>
    <w:rsid w:val="00EE67ED"/>
    <w:rsid w:val="00F03A05"/>
    <w:rsid w:val="00F216D5"/>
    <w:rsid w:val="00F21C04"/>
    <w:rsid w:val="00F33043"/>
    <w:rsid w:val="00F37287"/>
    <w:rsid w:val="00F47B9C"/>
    <w:rsid w:val="00F523B1"/>
    <w:rsid w:val="00F53180"/>
    <w:rsid w:val="00F924D1"/>
    <w:rsid w:val="00F933F7"/>
    <w:rsid w:val="00FA6E0B"/>
    <w:rsid w:val="00FB5211"/>
    <w:rsid w:val="00FB5931"/>
    <w:rsid w:val="00FD0B44"/>
    <w:rsid w:val="00FD384D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13" Type="http://schemas.openxmlformats.org/officeDocument/2006/relationships/hyperlink" Target="http://www.consultant.ru/document/cons_doc_LAW_417875/63b86ca8593bd3017ab78c816bd637c4e4d47b58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hyperlink" Target="consultantplus://offline/ref=476403FD34593266DD1663CD3B864021EA5FB1FA443D03A34BB8B9BBD631D5F2F076299BD3C4EB9728B496CB27CE6E6F2FB029DD7BA2W6l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6403FD34593266DD1663CD3B864021ED5EB0FA4F3103A34BB8B9BBD631D5F2F076299DD990BDD829E8D09E34CC696F2DB735WDlD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476403FD34593266DD1663CD3B864021EA5CB5F9423E03A34BB8B9BBD631D5F2F076299BD2C4EA9E75EE86CF6E9963732FA937D865A2626CW3l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Relationship Id="rId14" Type="http://schemas.openxmlformats.org/officeDocument/2006/relationships/hyperlink" Target="http://www.consultant.ru/document/cons_doc_LAW_410306/f7f26a277d8e29823e6b98ee86e2f33837a81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D2FF-3A24-4C47-BD9E-784B84E4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9</cp:revision>
  <cp:lastPrinted>2023-12-12T05:16:00Z</cp:lastPrinted>
  <dcterms:created xsi:type="dcterms:W3CDTF">2023-11-30T08:28:00Z</dcterms:created>
  <dcterms:modified xsi:type="dcterms:W3CDTF">2023-12-15T03:42:00Z</dcterms:modified>
</cp:coreProperties>
</file>