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80" w:rsidRPr="00D75F80" w:rsidRDefault="00D75F80" w:rsidP="00D75F80">
      <w:pPr>
        <w:overflowPunct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D75F80">
        <w:rPr>
          <w:b/>
          <w:bCs/>
          <w:sz w:val="28"/>
          <w:szCs w:val="28"/>
        </w:rPr>
        <w:t xml:space="preserve">          </w:t>
      </w:r>
    </w:p>
    <w:p w:rsidR="007617D4" w:rsidRPr="007617D4" w:rsidRDefault="007617D4" w:rsidP="007617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617D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617D4" w:rsidRPr="007617D4" w:rsidRDefault="007617D4" w:rsidP="007617D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617D4">
        <w:rPr>
          <w:rFonts w:ascii="Arial" w:hAnsi="Arial" w:cs="Arial"/>
          <w:b/>
          <w:sz w:val="36"/>
          <w:szCs w:val="36"/>
        </w:rPr>
        <w:t>РЕШЕНИЕ</w:t>
      </w:r>
    </w:p>
    <w:p w:rsidR="007617D4" w:rsidRPr="007617D4" w:rsidRDefault="007617D4" w:rsidP="007617D4">
      <w:pPr>
        <w:autoSpaceDN w:val="0"/>
        <w:rPr>
          <w:rFonts w:ascii="Arial" w:hAnsi="Arial" w:cs="Arial"/>
          <w:sz w:val="24"/>
          <w:szCs w:val="24"/>
        </w:rPr>
      </w:pPr>
      <w:r w:rsidRPr="007617D4">
        <w:rPr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26.08.</w:t>
      </w:r>
      <w:r w:rsidRPr="007617D4">
        <w:rPr>
          <w:rFonts w:ascii="Arial" w:hAnsi="Arial" w:cs="Arial"/>
          <w:sz w:val="24"/>
          <w:szCs w:val="24"/>
        </w:rPr>
        <w:t xml:space="preserve">2021                                     </w:t>
      </w:r>
      <w:proofErr w:type="spellStart"/>
      <w:r w:rsidRPr="007617D4">
        <w:rPr>
          <w:rFonts w:ascii="Arial" w:hAnsi="Arial" w:cs="Arial"/>
          <w:sz w:val="24"/>
          <w:szCs w:val="24"/>
        </w:rPr>
        <w:t>г</w:t>
      </w:r>
      <w:proofErr w:type="gramStart"/>
      <w:r w:rsidRPr="007617D4">
        <w:rPr>
          <w:rFonts w:ascii="Arial" w:hAnsi="Arial" w:cs="Arial"/>
          <w:sz w:val="24"/>
          <w:szCs w:val="24"/>
        </w:rPr>
        <w:t>.Е</w:t>
      </w:r>
      <w:proofErr w:type="gramEnd"/>
      <w:r w:rsidRPr="007617D4">
        <w:rPr>
          <w:rFonts w:ascii="Arial" w:hAnsi="Arial" w:cs="Arial"/>
          <w:sz w:val="24"/>
          <w:szCs w:val="24"/>
        </w:rPr>
        <w:t>нисейск</w:t>
      </w:r>
      <w:proofErr w:type="spellEnd"/>
      <w:r w:rsidRPr="007617D4">
        <w:rPr>
          <w:rFonts w:ascii="Arial" w:hAnsi="Arial" w:cs="Arial"/>
          <w:sz w:val="24"/>
          <w:szCs w:val="24"/>
        </w:rPr>
        <w:t xml:space="preserve">                                         №</w:t>
      </w:r>
      <w:r>
        <w:rPr>
          <w:rFonts w:ascii="Arial" w:hAnsi="Arial" w:cs="Arial"/>
          <w:sz w:val="24"/>
          <w:szCs w:val="24"/>
        </w:rPr>
        <w:t>12-95р</w:t>
      </w:r>
    </w:p>
    <w:p w:rsidR="002D7B3B" w:rsidRPr="00F829F6" w:rsidRDefault="002D7B3B" w:rsidP="00D75F80">
      <w:pPr>
        <w:rPr>
          <w:sz w:val="36"/>
          <w:szCs w:val="36"/>
        </w:rPr>
      </w:pPr>
    </w:p>
    <w:p w:rsidR="002D7B3B" w:rsidRPr="007617D4" w:rsidRDefault="002D7B3B" w:rsidP="00D75F80">
      <w:pPr>
        <w:pStyle w:val="1"/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</w:pP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>Об и</w:t>
      </w: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>тогах летнего оздоровительного отдыха,</w:t>
      </w:r>
    </w:p>
    <w:p w:rsidR="002D7B3B" w:rsidRPr="007617D4" w:rsidRDefault="002D7B3B" w:rsidP="00D75F8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>оздоровления детей</w:t>
      </w: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 xml:space="preserve"> и подростков </w:t>
      </w:r>
      <w:r w:rsidR="00EE0BCD"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>в 20</w:t>
      </w:r>
      <w:r w:rsidR="00EE0BCD"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>21</w:t>
      </w: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 xml:space="preserve"> году</w:t>
      </w:r>
    </w:p>
    <w:p w:rsidR="002D7B3B" w:rsidRPr="007617D4" w:rsidRDefault="002D7B3B" w:rsidP="00D75F80">
      <w:pPr>
        <w:rPr>
          <w:rFonts w:ascii="Arial" w:hAnsi="Arial" w:cs="Arial"/>
          <w:sz w:val="24"/>
          <w:szCs w:val="24"/>
          <w:lang w:eastAsia="x-none"/>
        </w:rPr>
      </w:pPr>
    </w:p>
    <w:p w:rsidR="00F52942" w:rsidRPr="007617D4" w:rsidRDefault="004B642C" w:rsidP="00D75F80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 xml:space="preserve">В соответствии с перспективным планом работы Енисейского районного Совета депутатов, руководствуясь статьей 20 Устава района, заслушав и обсудив  информацию руководителя МКУ «Управление образования»,  Енисейский районный Совет депутатов </w:t>
      </w:r>
      <w:r w:rsidRPr="007617D4">
        <w:rPr>
          <w:rFonts w:ascii="Arial" w:hAnsi="Arial" w:cs="Arial"/>
          <w:b/>
          <w:sz w:val="24"/>
          <w:szCs w:val="24"/>
        </w:rPr>
        <w:t>РЕШИЛ:</w:t>
      </w:r>
    </w:p>
    <w:p w:rsidR="00F52942" w:rsidRPr="007617D4" w:rsidRDefault="00F52942" w:rsidP="00D75F80">
      <w:pPr>
        <w:pStyle w:val="aa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Информацию об итогах летнего оздоровительного отдыха и занятости детей общеобразовательных учре</w:t>
      </w:r>
      <w:r w:rsidR="00EE0BCD" w:rsidRPr="007617D4">
        <w:rPr>
          <w:rFonts w:ascii="Arial" w:hAnsi="Arial" w:cs="Arial"/>
          <w:sz w:val="24"/>
          <w:szCs w:val="24"/>
        </w:rPr>
        <w:t>ждений Енисейского района в 2021</w:t>
      </w:r>
      <w:r w:rsidRPr="007617D4">
        <w:rPr>
          <w:rFonts w:ascii="Arial" w:hAnsi="Arial" w:cs="Arial"/>
          <w:sz w:val="24"/>
          <w:szCs w:val="24"/>
        </w:rPr>
        <w:t xml:space="preserve"> году принять к сведению (прилагается).</w:t>
      </w:r>
    </w:p>
    <w:p w:rsidR="00F52942" w:rsidRPr="007617D4" w:rsidRDefault="00F52942" w:rsidP="00D75F80">
      <w:pPr>
        <w:pStyle w:val="aa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Рекомендовать руководителям учреждений и структур, реализующих межведомственный план отдыха, оздор</w:t>
      </w:r>
      <w:r w:rsidR="00EE0BCD" w:rsidRPr="007617D4">
        <w:rPr>
          <w:rFonts w:ascii="Arial" w:hAnsi="Arial" w:cs="Arial"/>
          <w:sz w:val="24"/>
          <w:szCs w:val="24"/>
        </w:rPr>
        <w:t>овления и занятости детей в 2022</w:t>
      </w:r>
      <w:r w:rsidRPr="007617D4">
        <w:rPr>
          <w:rFonts w:ascii="Arial" w:hAnsi="Arial" w:cs="Arial"/>
          <w:sz w:val="24"/>
          <w:szCs w:val="24"/>
        </w:rPr>
        <w:t xml:space="preserve"> году:</w:t>
      </w:r>
    </w:p>
    <w:p w:rsidR="00EE0BCD" w:rsidRPr="007617D4" w:rsidRDefault="00EE0BCD" w:rsidP="00D75F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2.1. Предусмотреть финансирование летнего отдыха детей на уровне не ниже запланированного на 2021 год;</w:t>
      </w:r>
    </w:p>
    <w:p w:rsidR="00EE0BCD" w:rsidRPr="007617D4" w:rsidRDefault="00EE0BCD" w:rsidP="00D75F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2.2.</w:t>
      </w:r>
      <w:r w:rsidR="00474BFD" w:rsidRPr="007617D4">
        <w:rPr>
          <w:rFonts w:ascii="Arial" w:hAnsi="Arial" w:cs="Arial"/>
          <w:sz w:val="24"/>
          <w:szCs w:val="24"/>
        </w:rPr>
        <w:t xml:space="preserve"> Сохранить охват детей активными формами занятости, оздоровления и в период летних каникул не менее 75 % от общей численности несовершеннолетних в возрасте от 7 до 17 лет</w:t>
      </w:r>
      <w:r w:rsidRPr="007617D4">
        <w:rPr>
          <w:rFonts w:ascii="Arial" w:hAnsi="Arial" w:cs="Arial"/>
          <w:sz w:val="24"/>
          <w:szCs w:val="24"/>
        </w:rPr>
        <w:t>;</w:t>
      </w:r>
    </w:p>
    <w:p w:rsidR="00EE0BCD" w:rsidRPr="007617D4" w:rsidRDefault="00EE0BCD" w:rsidP="00D75F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2.3. Продолжить работу по обеспечению временного трудоустройства  детей старше 14 лет в период летних каникул, в том числе состоящих на профилактических учётах;</w:t>
      </w:r>
    </w:p>
    <w:p w:rsidR="00EE0BCD" w:rsidRPr="007617D4" w:rsidRDefault="00EE0BCD" w:rsidP="00D75F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2.4. Использовать мало затратные формы отдыха и оздоровления детей (интенсивные школы, образовательные и творческие модули, детские праздники, игровые мероприятия на спортивных и детских площадках) продолжительностью не менее 2 календарных дней в период летней оздоровительной кампании 2022 года.</w:t>
      </w:r>
    </w:p>
    <w:p w:rsidR="00F52942" w:rsidRPr="007617D4" w:rsidRDefault="004B642C" w:rsidP="00D75F80">
      <w:pPr>
        <w:pStyle w:val="aa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617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17D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образованию, культуре, спорту и молодежной политике (Драчук Г.А.).</w:t>
      </w:r>
    </w:p>
    <w:p w:rsidR="002D7B3B" w:rsidRPr="007617D4" w:rsidRDefault="00781074" w:rsidP="00D75F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4.</w:t>
      </w:r>
      <w:r w:rsidRPr="007617D4">
        <w:rPr>
          <w:rFonts w:ascii="Arial" w:hAnsi="Arial" w:cs="Arial"/>
          <w:sz w:val="24"/>
          <w:szCs w:val="24"/>
        </w:rPr>
        <w:tab/>
        <w:t xml:space="preserve">Настоящее решение вступает в силу со дня </w:t>
      </w:r>
      <w:r w:rsidR="00B01CAF" w:rsidRPr="007617D4">
        <w:rPr>
          <w:rFonts w:ascii="Arial" w:hAnsi="Arial" w:cs="Arial"/>
          <w:sz w:val="24"/>
          <w:szCs w:val="24"/>
        </w:rPr>
        <w:t>подписания</w:t>
      </w:r>
      <w:r w:rsidRPr="007617D4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tbl>
      <w:tblPr>
        <w:tblStyle w:val="ac"/>
        <w:tblW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140"/>
      </w:tblGrid>
      <w:tr w:rsidR="00C56412" w:rsidRPr="007617D4" w:rsidTr="00C56412">
        <w:tc>
          <w:tcPr>
            <w:tcW w:w="5778" w:type="dxa"/>
          </w:tcPr>
          <w:p w:rsidR="00781074" w:rsidRPr="007617D4" w:rsidRDefault="00781074" w:rsidP="00D75F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6412" w:rsidRPr="007617D4" w:rsidRDefault="00C56412" w:rsidP="00D75F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7617D4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C56412" w:rsidRPr="007617D4" w:rsidRDefault="00C56412" w:rsidP="00D75F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C56412" w:rsidRPr="007617D4" w:rsidRDefault="00C56412" w:rsidP="00D75F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6412" w:rsidRPr="007617D4" w:rsidRDefault="00C56412" w:rsidP="00D75F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___________________</w:t>
            </w:r>
            <w:proofErr w:type="spellStart"/>
            <w:r w:rsidRPr="007617D4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</w:tc>
        <w:tc>
          <w:tcPr>
            <w:tcW w:w="5140" w:type="dxa"/>
          </w:tcPr>
          <w:p w:rsidR="00781074" w:rsidRPr="007617D4" w:rsidRDefault="00781074" w:rsidP="00D75F80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412" w:rsidRPr="007617D4" w:rsidRDefault="00C56412" w:rsidP="00D75F80">
            <w:pPr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 xml:space="preserve">Глава района                                         </w:t>
            </w:r>
          </w:p>
          <w:p w:rsidR="00C56412" w:rsidRPr="007617D4" w:rsidRDefault="00C56412" w:rsidP="00D75F80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412" w:rsidRPr="007617D4" w:rsidRDefault="00C56412" w:rsidP="00D75F80">
            <w:pPr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E0BCD" w:rsidRPr="007617D4">
              <w:rPr>
                <w:rFonts w:ascii="Arial" w:hAnsi="Arial" w:cs="Arial"/>
                <w:sz w:val="24"/>
                <w:szCs w:val="24"/>
              </w:rPr>
              <w:t>А.В. Кулешов</w:t>
            </w:r>
            <w:r w:rsidRPr="007617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6412" w:rsidRPr="007617D4" w:rsidRDefault="00C56412" w:rsidP="00D75F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88C" w:rsidRPr="007617D4" w:rsidRDefault="00BB688C" w:rsidP="00093149">
      <w:pPr>
        <w:ind w:left="5670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 xml:space="preserve">Приложение </w:t>
      </w:r>
    </w:p>
    <w:p w:rsidR="00093149" w:rsidRPr="007617D4" w:rsidRDefault="00BB688C" w:rsidP="00093149">
      <w:pPr>
        <w:ind w:left="5670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7617D4">
        <w:rPr>
          <w:rFonts w:ascii="Arial" w:hAnsi="Arial" w:cs="Arial"/>
          <w:sz w:val="24"/>
          <w:szCs w:val="24"/>
        </w:rPr>
        <w:t>Енисейского</w:t>
      </w:r>
      <w:proofErr w:type="gramEnd"/>
    </w:p>
    <w:p w:rsidR="00093149" w:rsidRPr="007617D4" w:rsidRDefault="00BB688C" w:rsidP="00093149">
      <w:pPr>
        <w:ind w:left="5670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районного Совета депутатов</w:t>
      </w:r>
      <w:r w:rsidR="00EC664A" w:rsidRPr="007617D4">
        <w:rPr>
          <w:rFonts w:ascii="Arial" w:hAnsi="Arial" w:cs="Arial"/>
          <w:sz w:val="24"/>
          <w:szCs w:val="24"/>
        </w:rPr>
        <w:t xml:space="preserve"> </w:t>
      </w:r>
    </w:p>
    <w:p w:rsidR="00BB688C" w:rsidRPr="007617D4" w:rsidRDefault="00BB688C" w:rsidP="00093149">
      <w:pPr>
        <w:ind w:left="5670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 xml:space="preserve">от </w:t>
      </w:r>
      <w:r w:rsidR="00EC664A" w:rsidRPr="007617D4">
        <w:rPr>
          <w:rFonts w:ascii="Arial" w:hAnsi="Arial" w:cs="Arial"/>
          <w:sz w:val="24"/>
          <w:szCs w:val="24"/>
        </w:rPr>
        <w:t xml:space="preserve">26.08.2021 </w:t>
      </w:r>
      <w:r w:rsidRPr="007617D4">
        <w:rPr>
          <w:rFonts w:ascii="Arial" w:hAnsi="Arial" w:cs="Arial"/>
          <w:sz w:val="24"/>
          <w:szCs w:val="24"/>
        </w:rPr>
        <w:t>№</w:t>
      </w:r>
      <w:r w:rsidR="00EC664A" w:rsidRPr="007617D4">
        <w:rPr>
          <w:rFonts w:ascii="Arial" w:hAnsi="Arial" w:cs="Arial"/>
          <w:sz w:val="24"/>
          <w:szCs w:val="24"/>
        </w:rPr>
        <w:t xml:space="preserve"> 12-95р</w:t>
      </w:r>
    </w:p>
    <w:p w:rsidR="00093149" w:rsidRPr="007617D4" w:rsidRDefault="00093149" w:rsidP="007617D4">
      <w:pPr>
        <w:rPr>
          <w:rFonts w:ascii="Arial" w:hAnsi="Arial" w:cs="Arial"/>
          <w:sz w:val="24"/>
          <w:szCs w:val="24"/>
        </w:rPr>
      </w:pPr>
    </w:p>
    <w:p w:rsidR="00BB688C" w:rsidRPr="007617D4" w:rsidRDefault="00BB688C" w:rsidP="00D75F80">
      <w:pPr>
        <w:pStyle w:val="1"/>
        <w:jc w:val="center"/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</w:pP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>Об и</w:t>
      </w: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>тогах летнего оздоровительного отдыха,</w:t>
      </w:r>
    </w:p>
    <w:p w:rsidR="00BB688C" w:rsidRPr="007617D4" w:rsidRDefault="00BB688C" w:rsidP="00D75F80">
      <w:pPr>
        <w:pStyle w:val="1"/>
        <w:jc w:val="center"/>
        <w:rPr>
          <w:rFonts w:ascii="Arial" w:hAnsi="Arial" w:cs="Arial"/>
          <w:sz w:val="24"/>
          <w:szCs w:val="24"/>
          <w:lang w:val="ru-RU"/>
        </w:rPr>
      </w:pP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>оздоровления детей</w:t>
      </w: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 xml:space="preserve"> и подростков </w:t>
      </w: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>в 20</w:t>
      </w: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  <w:lang w:val="ru-RU"/>
        </w:rPr>
        <w:t>21</w:t>
      </w:r>
      <w:r w:rsidRPr="007617D4">
        <w:rPr>
          <w:rFonts w:ascii="Arial" w:hAnsi="Arial" w:cs="Arial"/>
          <w:bCs w:val="0"/>
          <w:iCs/>
          <w:color w:val="000000"/>
          <w:kern w:val="24"/>
          <w:sz w:val="24"/>
          <w:szCs w:val="24"/>
        </w:rPr>
        <w:t xml:space="preserve"> году</w:t>
      </w:r>
    </w:p>
    <w:p w:rsidR="00093149" w:rsidRPr="007617D4" w:rsidRDefault="00093149" w:rsidP="007617D4">
      <w:pPr>
        <w:rPr>
          <w:rFonts w:ascii="Arial" w:hAnsi="Arial" w:cs="Arial"/>
          <w:sz w:val="24"/>
          <w:szCs w:val="24"/>
        </w:rPr>
      </w:pPr>
    </w:p>
    <w:p w:rsidR="00BB688C" w:rsidRPr="007617D4" w:rsidRDefault="00BB688C" w:rsidP="00093149">
      <w:pPr>
        <w:widowControl w:val="0"/>
        <w:autoSpaceDE w:val="0"/>
        <w:autoSpaceDN w:val="0"/>
        <w:spacing w:before="1" w:line="276" w:lineRule="auto"/>
        <w:ind w:right="141" w:firstLine="425"/>
        <w:jc w:val="both"/>
        <w:rPr>
          <w:rFonts w:ascii="Arial" w:hAnsi="Arial" w:cs="Arial"/>
          <w:sz w:val="24"/>
          <w:szCs w:val="24"/>
          <w:lang w:eastAsia="en-US"/>
        </w:rPr>
      </w:pPr>
      <w:r w:rsidRPr="007617D4">
        <w:rPr>
          <w:rFonts w:ascii="Arial" w:hAnsi="Arial" w:cs="Arial"/>
          <w:sz w:val="24"/>
          <w:szCs w:val="24"/>
          <w:lang w:eastAsia="en-US"/>
        </w:rPr>
        <w:t>Летняя кампания 2021 года в Енисейском районе организована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в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соответствии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с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нормами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федерального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и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регионального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Pr="007617D4">
        <w:rPr>
          <w:rFonts w:ascii="Arial" w:hAnsi="Arial" w:cs="Arial"/>
          <w:spacing w:val="-9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с</w:t>
      </w:r>
      <w:r w:rsidRPr="007617D4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учетом</w:t>
      </w:r>
      <w:r w:rsidRPr="007617D4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произошедших</w:t>
      </w:r>
      <w:r w:rsidRPr="007617D4">
        <w:rPr>
          <w:rFonts w:ascii="Arial" w:hAnsi="Arial" w:cs="Arial"/>
          <w:spacing w:val="27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изменений и соблюдением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необходимых санитарно-противоэпидемиологических мер, направленных на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снижение рисков распространения новой коронавирусной инфекции, в том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числе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предусмотренных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Санитарно-эпидемиологическими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правилами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и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другими</w:t>
      </w:r>
      <w:r w:rsidRPr="007617D4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нормативно-правовыми</w:t>
      </w:r>
      <w:r w:rsidRPr="007617D4">
        <w:rPr>
          <w:rFonts w:ascii="Arial" w:hAnsi="Arial" w:cs="Arial"/>
          <w:spacing w:val="-12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lastRenderedPageBreak/>
        <w:t>документами.</w:t>
      </w:r>
    </w:p>
    <w:p w:rsidR="00BB688C" w:rsidRPr="007617D4" w:rsidRDefault="00BB688C" w:rsidP="00093149">
      <w:pPr>
        <w:widowControl w:val="0"/>
        <w:autoSpaceDE w:val="0"/>
        <w:autoSpaceDN w:val="0"/>
        <w:spacing w:before="1" w:line="276" w:lineRule="auto"/>
        <w:ind w:right="141" w:firstLine="425"/>
        <w:jc w:val="both"/>
        <w:rPr>
          <w:rFonts w:ascii="Arial" w:hAnsi="Arial" w:cs="Arial"/>
          <w:sz w:val="24"/>
          <w:szCs w:val="24"/>
          <w:lang w:eastAsia="en-US"/>
        </w:rPr>
      </w:pPr>
      <w:r w:rsidRPr="007617D4">
        <w:rPr>
          <w:rFonts w:ascii="Arial" w:hAnsi="Arial" w:cs="Arial"/>
          <w:sz w:val="24"/>
          <w:szCs w:val="24"/>
          <w:lang w:eastAsia="en-US"/>
        </w:rPr>
        <w:t>Основными задачами летней оздоровительной кампании в 2021 году стали:</w:t>
      </w:r>
    </w:p>
    <w:p w:rsidR="00BB688C" w:rsidRPr="007617D4" w:rsidRDefault="00BB688C" w:rsidP="00093149">
      <w:pPr>
        <w:widowControl w:val="0"/>
        <w:autoSpaceDE w:val="0"/>
        <w:autoSpaceDN w:val="0"/>
        <w:spacing w:before="1" w:line="276" w:lineRule="auto"/>
        <w:ind w:right="141" w:firstLine="425"/>
        <w:jc w:val="both"/>
        <w:rPr>
          <w:rFonts w:ascii="Arial" w:hAnsi="Arial" w:cs="Arial"/>
          <w:sz w:val="24"/>
          <w:szCs w:val="24"/>
          <w:lang w:eastAsia="en-US"/>
        </w:rPr>
      </w:pPr>
      <w:r w:rsidRPr="007617D4">
        <w:rPr>
          <w:rFonts w:ascii="Arial" w:hAnsi="Arial" w:cs="Arial"/>
          <w:sz w:val="24"/>
          <w:szCs w:val="24"/>
          <w:lang w:eastAsia="en-US"/>
        </w:rPr>
        <w:t>-  максимальный охват и вовлечение несовершеннолетних организованными формами отдыха, оздоровления и занятости;</w:t>
      </w:r>
    </w:p>
    <w:p w:rsidR="00BB688C" w:rsidRPr="007617D4" w:rsidRDefault="00BB688C" w:rsidP="00093149">
      <w:pPr>
        <w:widowControl w:val="0"/>
        <w:autoSpaceDE w:val="0"/>
        <w:autoSpaceDN w:val="0"/>
        <w:spacing w:before="1" w:line="276" w:lineRule="auto"/>
        <w:ind w:right="141"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hAnsi="Arial" w:cs="Arial"/>
          <w:sz w:val="24"/>
          <w:szCs w:val="24"/>
          <w:lang w:eastAsia="en-US"/>
        </w:rPr>
        <w:t xml:space="preserve">-  </w:t>
      </w:r>
      <w:r w:rsidRPr="007617D4">
        <w:rPr>
          <w:rFonts w:ascii="Arial" w:eastAsia="Calibri" w:hAnsi="Arial" w:cs="Arial"/>
          <w:sz w:val="24"/>
          <w:szCs w:val="24"/>
          <w:lang w:eastAsia="en-US"/>
        </w:rPr>
        <w:t>обеспечение комфортных и безопасных условий пребывания  в учреждениях, организующих отдых, оздоровление  и занятость детей в летний период.</w:t>
      </w:r>
    </w:p>
    <w:p w:rsidR="00BB688C" w:rsidRPr="007617D4" w:rsidRDefault="00BB688C" w:rsidP="00093149">
      <w:pPr>
        <w:spacing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hAnsi="Arial" w:cs="Arial"/>
          <w:iCs/>
          <w:color w:val="212529"/>
          <w:sz w:val="24"/>
          <w:szCs w:val="24"/>
        </w:rPr>
        <w:t>Важнейшей составляющей успешного выполнения поставленных задач по охвату детей организованными формами отдыха в период летних каникул является сложившаяся в районе система межведомственного взаимодействия. </w:t>
      </w:r>
    </w:p>
    <w:p w:rsidR="00BB688C" w:rsidRPr="007617D4" w:rsidRDefault="00BB688C" w:rsidP="00093149">
      <w:pPr>
        <w:widowControl w:val="0"/>
        <w:autoSpaceDE w:val="0"/>
        <w:autoSpaceDN w:val="0"/>
        <w:spacing w:before="1" w:line="276" w:lineRule="auto"/>
        <w:ind w:right="141" w:firstLine="425"/>
        <w:jc w:val="both"/>
        <w:rPr>
          <w:rFonts w:ascii="Arial" w:hAnsi="Arial" w:cs="Arial"/>
          <w:sz w:val="24"/>
          <w:szCs w:val="24"/>
          <w:lang w:eastAsia="en-US"/>
        </w:rPr>
      </w:pPr>
      <w:r w:rsidRPr="007617D4">
        <w:rPr>
          <w:rFonts w:ascii="Arial" w:hAnsi="Arial" w:cs="Arial"/>
          <w:sz w:val="24"/>
          <w:szCs w:val="24"/>
          <w:lang w:eastAsia="en-US"/>
        </w:rPr>
        <w:t xml:space="preserve">В 2021 году в  реализацию межведомственного плана по организации отдыха, оздоровления и занятости детей включилось 11 учреждений и ведомств Енисейского района. (Таблица 1) </w:t>
      </w:r>
    </w:p>
    <w:p w:rsidR="00BB688C" w:rsidRPr="007617D4" w:rsidRDefault="00BB688C" w:rsidP="00093149">
      <w:pPr>
        <w:widowControl w:val="0"/>
        <w:autoSpaceDE w:val="0"/>
        <w:autoSpaceDN w:val="0"/>
        <w:spacing w:before="1" w:line="276" w:lineRule="auto"/>
        <w:ind w:right="141" w:firstLine="425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r w:rsidRPr="007617D4">
        <w:rPr>
          <w:rFonts w:ascii="Arial" w:hAnsi="Arial" w:cs="Arial"/>
          <w:sz w:val="24"/>
          <w:szCs w:val="24"/>
          <w:shd w:val="clear" w:color="auto" w:fill="FFFFFF"/>
          <w:lang w:eastAsia="en-US"/>
        </w:rPr>
        <w:t>На базе 21 общеобразовательного учреждения были реализованы образовательные программы в рамках пришкольных летних оздоровительных лагерей с дневным пребыванием детей. Охват детей в возрасте от 7 до 17 лет данной формой организации оздоровления и занятости несовершеннолетних составил 950 человек, из них 452 ребенка из малообеспеченных семей.</w:t>
      </w:r>
    </w:p>
    <w:p w:rsidR="00BB688C" w:rsidRPr="007617D4" w:rsidRDefault="00BB688C" w:rsidP="00093149">
      <w:pPr>
        <w:widowControl w:val="0"/>
        <w:autoSpaceDE w:val="0"/>
        <w:autoSpaceDN w:val="0"/>
        <w:spacing w:before="1" w:line="276" w:lineRule="auto"/>
        <w:ind w:right="141" w:firstLine="425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r w:rsidRPr="007617D4">
        <w:rPr>
          <w:rFonts w:ascii="Arial" w:hAnsi="Arial" w:cs="Arial"/>
          <w:sz w:val="24"/>
          <w:szCs w:val="24"/>
          <w:shd w:val="clear" w:color="auto" w:fill="FFFFFF"/>
          <w:lang w:eastAsia="en-US"/>
        </w:rPr>
        <w:t>В загородных оздоровительных лагерях отдохнули 36 детей оставшихся без попечения родителей, 37 детей из социально-незащищенных семей, 6  несовершеннолетних состоящих на профилактическом учёте и 14 школьников, показавших высокие результаты по итогам участия в мероприятиях различного уровня в прошлом учебном году.</w:t>
      </w:r>
    </w:p>
    <w:p w:rsidR="00BB688C" w:rsidRPr="007617D4" w:rsidRDefault="00BB688C" w:rsidP="00093149">
      <w:pPr>
        <w:widowControl w:val="0"/>
        <w:autoSpaceDE w:val="0"/>
        <w:autoSpaceDN w:val="0"/>
        <w:spacing w:before="1" w:line="276" w:lineRule="auto"/>
        <w:ind w:right="141" w:firstLine="425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r w:rsidRPr="007617D4">
        <w:rPr>
          <w:rFonts w:ascii="Arial" w:hAnsi="Arial" w:cs="Arial"/>
          <w:sz w:val="24"/>
          <w:szCs w:val="24"/>
          <w:shd w:val="clear" w:color="auto" w:fill="FFFFFF"/>
          <w:lang w:eastAsia="en-US"/>
        </w:rPr>
        <w:t>Востребованными формами занятости в период летних каникул 2021 года стали интенсивные школы, учебно-тренировочные сборы, образовательные и профилактические события. В данные формы занятости и оздоровления были включены 1980 несовершеннолетних Енисейского района.</w:t>
      </w:r>
    </w:p>
    <w:p w:rsidR="00093149" w:rsidRPr="007617D4" w:rsidRDefault="00BB688C" w:rsidP="007617D4">
      <w:pPr>
        <w:widowControl w:val="0"/>
        <w:autoSpaceDE w:val="0"/>
        <w:autoSpaceDN w:val="0"/>
        <w:spacing w:line="276" w:lineRule="auto"/>
        <w:ind w:right="107" w:firstLine="429"/>
        <w:jc w:val="both"/>
        <w:rPr>
          <w:rFonts w:ascii="Arial" w:hAnsi="Arial" w:cs="Arial"/>
          <w:sz w:val="24"/>
          <w:szCs w:val="24"/>
          <w:lang w:eastAsia="en-US"/>
        </w:rPr>
      </w:pPr>
      <w:r w:rsidRPr="007617D4">
        <w:rPr>
          <w:rFonts w:ascii="Arial" w:hAnsi="Arial" w:cs="Arial"/>
          <w:sz w:val="24"/>
          <w:szCs w:val="24"/>
          <w:lang w:eastAsia="en-US"/>
        </w:rPr>
        <w:t>В 2021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году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Молодежным центром Енисейского района совместно с центром занятости населения г. Енисейска была </w:t>
      </w:r>
      <w:r w:rsidRPr="007617D4">
        <w:rPr>
          <w:rFonts w:ascii="Arial" w:hAnsi="Arial" w:cs="Arial"/>
          <w:sz w:val="24"/>
          <w:szCs w:val="24"/>
          <w:lang w:eastAsia="en-US"/>
        </w:rPr>
        <w:t>продолжена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работа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по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содействию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временной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занятости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несовершеннолетних  в свободное от учебы время, а также по организации общественно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полезной деятельности 268 подростков и молодежи в возрасте от 14 до 18 лет,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проживающих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на территории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Енисейского района.  На эти цели было предусмотрено   финансирование</w:t>
      </w:r>
      <w:r w:rsidRPr="007617D4">
        <w:rPr>
          <w:rFonts w:ascii="Arial" w:hAnsi="Arial" w:cs="Arial"/>
          <w:spacing w:val="70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в</w:t>
      </w:r>
      <w:r w:rsidRPr="007617D4">
        <w:rPr>
          <w:rFonts w:ascii="Arial" w:hAnsi="Arial" w:cs="Arial"/>
          <w:spacing w:val="70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размере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827,5 тыс.</w:t>
      </w:r>
      <w:r w:rsidRPr="007617D4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рублей из средств местного бюджета и  998, 75 тыс. руб.</w:t>
      </w:r>
      <w:r w:rsidR="00EC664A" w:rsidRPr="007617D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617D4">
        <w:rPr>
          <w:rFonts w:ascii="Arial" w:hAnsi="Arial" w:cs="Arial"/>
          <w:sz w:val="24"/>
          <w:szCs w:val="24"/>
          <w:lang w:eastAsia="en-US"/>
        </w:rPr>
        <w:t>из средств краевого бюджета.</w:t>
      </w:r>
      <w:bookmarkStart w:id="0" w:name="_GoBack"/>
      <w:bookmarkEnd w:id="0"/>
    </w:p>
    <w:p w:rsidR="00BB688C" w:rsidRPr="007617D4" w:rsidRDefault="00BB688C" w:rsidP="00D75F80">
      <w:pPr>
        <w:widowControl w:val="0"/>
        <w:autoSpaceDE w:val="0"/>
        <w:autoSpaceDN w:val="0"/>
        <w:ind w:right="107" w:firstLine="429"/>
        <w:jc w:val="right"/>
        <w:rPr>
          <w:rFonts w:ascii="Arial" w:hAnsi="Arial" w:cs="Arial"/>
          <w:w w:val="95"/>
          <w:sz w:val="24"/>
          <w:szCs w:val="24"/>
          <w:lang w:eastAsia="en-US"/>
        </w:rPr>
      </w:pPr>
      <w:r w:rsidRPr="007617D4">
        <w:rPr>
          <w:rFonts w:ascii="Arial" w:hAnsi="Arial" w:cs="Arial"/>
          <w:w w:val="95"/>
          <w:sz w:val="24"/>
          <w:szCs w:val="24"/>
          <w:lang w:eastAsia="en-US"/>
        </w:rPr>
        <w:t>Таблица 1.</w:t>
      </w:r>
    </w:p>
    <w:tbl>
      <w:tblPr>
        <w:tblStyle w:val="11"/>
        <w:tblW w:w="9738" w:type="dxa"/>
        <w:tblInd w:w="-147" w:type="dxa"/>
        <w:tblLook w:val="04A0" w:firstRow="1" w:lastRow="0" w:firstColumn="1" w:lastColumn="0" w:noHBand="0" w:noVBand="1"/>
      </w:tblPr>
      <w:tblGrid>
        <w:gridCol w:w="811"/>
        <w:gridCol w:w="2669"/>
        <w:gridCol w:w="4745"/>
        <w:gridCol w:w="1513"/>
      </w:tblGrid>
      <w:tr w:rsidR="00BB688C" w:rsidRPr="007617D4" w:rsidTr="00093149">
        <w:trPr>
          <w:trHeight w:val="496"/>
        </w:trPr>
        <w:tc>
          <w:tcPr>
            <w:tcW w:w="822" w:type="dxa"/>
            <w:vMerge w:val="restart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9" w:type="dxa"/>
            <w:vMerge w:val="restart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Направленность и форма организации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занятых детей (чел)</w:t>
            </w:r>
          </w:p>
        </w:tc>
      </w:tr>
      <w:tr w:rsidR="00BB688C" w:rsidRPr="007617D4" w:rsidTr="00093149">
        <w:trPr>
          <w:trHeight w:val="140"/>
        </w:trPr>
        <w:tc>
          <w:tcPr>
            <w:tcW w:w="822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</w:tr>
      <w:tr w:rsidR="00BB688C" w:rsidRPr="007617D4" w:rsidTr="00093149">
        <w:trPr>
          <w:trHeight w:val="672"/>
        </w:trPr>
        <w:tc>
          <w:tcPr>
            <w:tcW w:w="822" w:type="dxa"/>
            <w:vMerge w:val="restart"/>
          </w:tcPr>
          <w:p w:rsidR="00BB688C" w:rsidRPr="007617D4" w:rsidRDefault="00BB688C" w:rsidP="00093149">
            <w:pPr>
              <w:numPr>
                <w:ilvl w:val="0"/>
                <w:numId w:val="8"/>
              </w:numPr>
              <w:spacing w:after="200" w:line="276" w:lineRule="auto"/>
              <w:ind w:left="0" w:hanging="27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Летние оздоровительные лагеря с дневным пребыванием детей на базе общеобразовательных учреждений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950</w:t>
            </w:r>
          </w:p>
        </w:tc>
      </w:tr>
      <w:tr w:rsidR="00BB688C" w:rsidRPr="007617D4" w:rsidTr="00093149">
        <w:trPr>
          <w:trHeight w:val="672"/>
        </w:trPr>
        <w:tc>
          <w:tcPr>
            <w:tcW w:w="822" w:type="dxa"/>
            <w:vMerge/>
          </w:tcPr>
          <w:p w:rsidR="00BB688C" w:rsidRPr="007617D4" w:rsidRDefault="00BB688C" w:rsidP="00D75F80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Загородные летние оздоровительные лагеря Красноярского края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BB688C" w:rsidRPr="007617D4" w:rsidTr="00093149">
        <w:trPr>
          <w:trHeight w:val="672"/>
        </w:trPr>
        <w:tc>
          <w:tcPr>
            <w:tcW w:w="822" w:type="dxa"/>
            <w:vMerge/>
          </w:tcPr>
          <w:p w:rsidR="00BB688C" w:rsidRPr="007617D4" w:rsidRDefault="00BB688C" w:rsidP="00D75F80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Цикл интенсивных школ предметной и </w:t>
            </w:r>
            <w:proofErr w:type="spellStart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метапредметной</w:t>
            </w:r>
            <w:proofErr w:type="spellEnd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337</w:t>
            </w:r>
          </w:p>
        </w:tc>
      </w:tr>
      <w:tr w:rsidR="00BB688C" w:rsidRPr="007617D4" w:rsidTr="00093149">
        <w:trPr>
          <w:trHeight w:val="672"/>
        </w:trPr>
        <w:tc>
          <w:tcPr>
            <w:tcW w:w="822" w:type="dxa"/>
            <w:vMerge/>
          </w:tcPr>
          <w:p w:rsidR="00BB688C" w:rsidRPr="007617D4" w:rsidRDefault="00BB688C" w:rsidP="00D75F80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Образовательные события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  <w:vMerge w:val="restart"/>
          </w:tcPr>
          <w:p w:rsidR="00BB688C" w:rsidRPr="007617D4" w:rsidRDefault="00BB688C" w:rsidP="00EC664A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«Молодежный центр»</w:t>
            </w: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ТОГР и ТОС 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268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  <w:vMerge/>
          </w:tcPr>
          <w:p w:rsidR="00BB688C" w:rsidRPr="007617D4" w:rsidRDefault="00BB688C" w:rsidP="00D75F80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Летний модуль «01 02 03»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  <w:vMerge/>
          </w:tcPr>
          <w:p w:rsidR="00BB688C" w:rsidRPr="007617D4" w:rsidRDefault="00BB688C" w:rsidP="00D75F80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Тим «Юниор»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</w:tcPr>
          <w:p w:rsidR="00BB688C" w:rsidRPr="007617D4" w:rsidRDefault="00BB688C" w:rsidP="00EC664A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hAnsi="Arial" w:cs="Arial"/>
                <w:sz w:val="24"/>
                <w:szCs w:val="24"/>
                <w:lang w:eastAsia="en-US"/>
              </w:rPr>
              <w:t>Отдел опеки и попечительства администрации Енисейского района</w:t>
            </w: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Загородные летние оздоровительные лагеря Красноярского края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</w:tcPr>
          <w:p w:rsidR="00BB688C" w:rsidRPr="007617D4" w:rsidRDefault="00BB688C" w:rsidP="00EC664A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hAnsi="Arial" w:cs="Arial"/>
                <w:sz w:val="24"/>
                <w:szCs w:val="24"/>
                <w:lang w:eastAsia="en-US"/>
              </w:rPr>
              <w:t>МБУ ДО «ДЮСШ им. Ф.В. Вольфа»</w:t>
            </w: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Восстановительные и тренировочные сборы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</w:tcPr>
          <w:p w:rsidR="00BB688C" w:rsidRPr="007617D4" w:rsidRDefault="00BB688C" w:rsidP="00EC664A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Оздоровительные мероприятия, тренировочный процесс (оз. </w:t>
            </w:r>
            <w:proofErr w:type="spellStart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Шира</w:t>
            </w:r>
            <w:proofErr w:type="spellEnd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  <w:vMerge w:val="restart"/>
          </w:tcPr>
          <w:p w:rsidR="00BB688C" w:rsidRPr="007617D4" w:rsidRDefault="00BB688C" w:rsidP="00EC664A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«Комитет по культуре»</w:t>
            </w: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Культурно-игровая программа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150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  <w:vMerge/>
          </w:tcPr>
          <w:p w:rsidR="00BB688C" w:rsidRPr="007617D4" w:rsidRDefault="00BB688C" w:rsidP="00D75F80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Образовательные события на базе филиалов </w:t>
            </w:r>
          </w:p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МБУК «Межпоселенческая библиотека»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1228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  <w:vMerge/>
          </w:tcPr>
          <w:p w:rsidR="00BB688C" w:rsidRPr="007617D4" w:rsidRDefault="00BB688C" w:rsidP="00D75F80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Оздоровление в СОК</w:t>
            </w:r>
          </w:p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«Гренада»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</w:tcPr>
          <w:p w:rsidR="00BB688C" w:rsidRPr="007617D4" w:rsidRDefault="00BB688C" w:rsidP="00EC664A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КГБУ СО </w:t>
            </w:r>
            <w:proofErr w:type="spellStart"/>
            <w:r w:rsidRPr="007617D4">
              <w:rPr>
                <w:rFonts w:ascii="Arial" w:hAnsi="Arial" w:cs="Arial"/>
                <w:sz w:val="24"/>
                <w:szCs w:val="24"/>
                <w:lang w:eastAsia="en-US"/>
              </w:rPr>
              <w:t>ЦСПСиД</w:t>
            </w:r>
            <w:proofErr w:type="spellEnd"/>
            <w:r w:rsidRPr="007617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«Енисейский»</w:t>
            </w: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Образовательные и профилактические события, реализация дополнительных общеобразовательных программ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153</w:t>
            </w:r>
          </w:p>
        </w:tc>
      </w:tr>
      <w:tr w:rsidR="00BB688C" w:rsidRPr="007617D4" w:rsidTr="00093149">
        <w:trPr>
          <w:trHeight w:val="563"/>
        </w:trPr>
        <w:tc>
          <w:tcPr>
            <w:tcW w:w="822" w:type="dxa"/>
          </w:tcPr>
          <w:p w:rsidR="00BB688C" w:rsidRPr="007617D4" w:rsidRDefault="00BB688C" w:rsidP="00EC664A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B688C" w:rsidRPr="007617D4" w:rsidRDefault="00BB688C" w:rsidP="00D75F8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hAnsi="Arial" w:cs="Arial"/>
                <w:sz w:val="24"/>
                <w:szCs w:val="24"/>
                <w:lang w:eastAsia="en-US"/>
              </w:rPr>
              <w:t>ТО КГКУ «Управление социальной защиты населения» по г. Енисейску и Енисейскому району красноярского края</w:t>
            </w:r>
          </w:p>
        </w:tc>
        <w:tc>
          <w:tcPr>
            <w:tcW w:w="4819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Загородные летние оздоровительные лагеря Красноярского края</w:t>
            </w:r>
          </w:p>
        </w:tc>
        <w:tc>
          <w:tcPr>
            <w:tcW w:w="1403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</w:t>
            </w:r>
          </w:p>
        </w:tc>
      </w:tr>
    </w:tbl>
    <w:p w:rsidR="00BB688C" w:rsidRPr="007617D4" w:rsidRDefault="00BB688C" w:rsidP="00D75F80">
      <w:pPr>
        <w:widowControl w:val="0"/>
        <w:autoSpaceDE w:val="0"/>
        <w:autoSpaceDN w:val="0"/>
        <w:spacing w:before="1"/>
        <w:ind w:right="141" w:firstLine="425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</w:p>
    <w:p w:rsidR="00BB688C" w:rsidRPr="007617D4" w:rsidRDefault="00BB688C" w:rsidP="00093149">
      <w:pPr>
        <w:widowControl w:val="0"/>
        <w:autoSpaceDE w:val="0"/>
        <w:autoSpaceDN w:val="0"/>
        <w:spacing w:before="1"/>
        <w:ind w:right="141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r w:rsidRPr="007617D4">
        <w:rPr>
          <w:rFonts w:ascii="Arial" w:hAnsi="Arial" w:cs="Arial"/>
          <w:sz w:val="24"/>
          <w:szCs w:val="24"/>
          <w:shd w:val="clear" w:color="auto" w:fill="FFFFFF"/>
          <w:lang w:eastAsia="en-US"/>
        </w:rPr>
        <w:t xml:space="preserve">В соответствии с постановлением Комиссии по делам несовершеннолетних и защите их прав Красноярского края от 24.05.2021 № 46-кдн "Об обеспечении комплексной безопасности детей в период летней оздоровительной кампании 2021 года" на особом контроле состояла организация занятости несовершеннолетних, состоящих на различных видах учёта. </w:t>
      </w:r>
    </w:p>
    <w:p w:rsidR="00093149" w:rsidRPr="007617D4" w:rsidRDefault="00BB688C" w:rsidP="007617D4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sz w:val="24"/>
          <w:szCs w:val="24"/>
          <w:lang w:eastAsia="en-US"/>
        </w:rPr>
        <w:t xml:space="preserve">В результате организации работы педагогов-кураторов в общеобразовательных учреждениях с целью мониторинга ежедневной занятости учащихся, состоящих на различных видах учета, в 2021 году 111 несовершеннолетним была обеспечена 100 % занятость в период летнего отдыха (таблица №2). </w:t>
      </w:r>
    </w:p>
    <w:p w:rsidR="00093149" w:rsidRPr="007617D4" w:rsidRDefault="00093149" w:rsidP="00D75F80">
      <w:pPr>
        <w:ind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BB688C" w:rsidRPr="007617D4" w:rsidRDefault="00BB688C" w:rsidP="00D75F80">
      <w:pPr>
        <w:ind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sz w:val="24"/>
          <w:szCs w:val="24"/>
          <w:lang w:eastAsia="en-US"/>
        </w:rPr>
        <w:t>Таблица №2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950"/>
      </w:tblGrid>
      <w:tr w:rsidR="00BB688C" w:rsidRPr="007617D4" w:rsidTr="006E120A">
        <w:trPr>
          <w:trHeight w:val="782"/>
        </w:trPr>
        <w:tc>
          <w:tcPr>
            <w:tcW w:w="3794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Форма занятости</w:t>
            </w:r>
          </w:p>
        </w:tc>
        <w:tc>
          <w:tcPr>
            <w:tcW w:w="3827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несовершеннолетних детей, состоящих на различных видах учета (чел)</w:t>
            </w:r>
          </w:p>
        </w:tc>
        <w:tc>
          <w:tcPr>
            <w:tcW w:w="1950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Категория (ОДН, СОП, УПК, ВШУ опекаемые)</w:t>
            </w:r>
          </w:p>
        </w:tc>
      </w:tr>
      <w:tr w:rsidR="00BB688C" w:rsidRPr="007617D4" w:rsidTr="006E120A">
        <w:trPr>
          <w:trHeight w:val="671"/>
        </w:trPr>
        <w:tc>
          <w:tcPr>
            <w:tcW w:w="379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Летний оздоровительный лагерь с дневным пребыванием</w:t>
            </w:r>
          </w:p>
        </w:tc>
        <w:tc>
          <w:tcPr>
            <w:tcW w:w="3827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50" w:type="dxa"/>
          </w:tcPr>
          <w:p w:rsidR="00BB688C" w:rsidRPr="007617D4" w:rsidRDefault="00BB688C" w:rsidP="00D75F80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ОДН-0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СОП-8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УПК-5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ВШУ-4</w:t>
            </w:r>
          </w:p>
        </w:tc>
      </w:tr>
      <w:tr w:rsidR="00BB688C" w:rsidRPr="007617D4" w:rsidTr="006E120A">
        <w:trPr>
          <w:trHeight w:val="744"/>
        </w:trPr>
        <w:tc>
          <w:tcPr>
            <w:tcW w:w="379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Трудоустройство </w:t>
            </w:r>
          </w:p>
        </w:tc>
        <w:tc>
          <w:tcPr>
            <w:tcW w:w="3827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ОДН-1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СОП-5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УПК-2</w:t>
            </w:r>
          </w:p>
        </w:tc>
      </w:tr>
      <w:tr w:rsidR="00BB688C" w:rsidRPr="007617D4" w:rsidTr="006E120A">
        <w:tc>
          <w:tcPr>
            <w:tcW w:w="379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Загородные оздоровительные лагеря</w:t>
            </w:r>
          </w:p>
        </w:tc>
        <w:tc>
          <w:tcPr>
            <w:tcW w:w="3827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УПК -1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СОП- 3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ОДН - 2</w:t>
            </w:r>
          </w:p>
        </w:tc>
      </w:tr>
      <w:tr w:rsidR="00BB688C" w:rsidRPr="007617D4" w:rsidTr="006E120A">
        <w:tc>
          <w:tcPr>
            <w:tcW w:w="379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Образовательные и профилактические события</w:t>
            </w:r>
          </w:p>
        </w:tc>
        <w:tc>
          <w:tcPr>
            <w:tcW w:w="3827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950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УПК -24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СОП- 47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ОДН - 12</w:t>
            </w:r>
          </w:p>
        </w:tc>
      </w:tr>
      <w:tr w:rsidR="00BB688C" w:rsidRPr="007617D4" w:rsidTr="006E120A">
        <w:tc>
          <w:tcPr>
            <w:tcW w:w="379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Отдых с родителями</w:t>
            </w:r>
          </w:p>
        </w:tc>
        <w:tc>
          <w:tcPr>
            <w:tcW w:w="3827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950" w:type="dxa"/>
          </w:tcPr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ОДН-12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СОП-47</w:t>
            </w:r>
          </w:p>
          <w:p w:rsidR="00BB688C" w:rsidRPr="007617D4" w:rsidRDefault="00BB688C" w:rsidP="00D75F80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УПК-24</w:t>
            </w:r>
          </w:p>
        </w:tc>
      </w:tr>
    </w:tbl>
    <w:p w:rsidR="00BB688C" w:rsidRPr="007617D4" w:rsidRDefault="00BB688C" w:rsidP="00D75F80">
      <w:pPr>
        <w:jc w:val="both"/>
        <w:rPr>
          <w:rFonts w:ascii="Arial" w:hAnsi="Arial" w:cs="Arial"/>
          <w:sz w:val="24"/>
          <w:szCs w:val="24"/>
        </w:rPr>
      </w:pPr>
    </w:p>
    <w:p w:rsidR="00BB688C" w:rsidRPr="007617D4" w:rsidRDefault="00BB688C" w:rsidP="00093149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sz w:val="24"/>
          <w:szCs w:val="24"/>
          <w:lang w:eastAsia="en-US"/>
        </w:rPr>
        <w:t xml:space="preserve">Финансовое обеспечение осуществлялось в соответствии со статьей 9.2 Закона Красноярского края от 07.07.2009 №8-3618 «Об обеспечении прав детей на отдых, оздоровление и занятость в Красноярском крае (в редакции от 02.04.2020 № 9-3834 «О внесении изменений в некоторые законы края, регулирующие отношения в сфере организации и обеспечения отдыха и оздоровления детей») </w:t>
      </w:r>
    </w:p>
    <w:p w:rsidR="00BB688C" w:rsidRPr="007617D4" w:rsidRDefault="00BB688C" w:rsidP="0009314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>На проведение мероприятий по организации летней кампании в 2021 году было предусмотрено более 9 млн. руб., из них: 7,2 млн. руб. составили средства краевого  бюджета и  904 413,42 руб. средства родителей несовершеннолетних. (Таблица 3)</w:t>
      </w:r>
    </w:p>
    <w:p w:rsidR="00BB688C" w:rsidRPr="007617D4" w:rsidRDefault="00BB688C" w:rsidP="0009314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 xml:space="preserve"> В 2020 году общая сумма финансирования летней кампании составила 7,1 млн. рублей. В связи с ограничениями деятельность организаций отдыха детей и их оздоровления, расположенных на территории Красноярского края, направленную на реализацию услуг по обеспечению отдыха детей и их оздоровления, освоено было </w:t>
      </w:r>
    </w:p>
    <w:p w:rsidR="00BB688C" w:rsidRPr="007617D4" w:rsidRDefault="00BB688C" w:rsidP="00D75F8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sz w:val="24"/>
          <w:szCs w:val="24"/>
          <w:lang w:eastAsia="en-US"/>
        </w:rPr>
        <w:tab/>
        <w:t>Таблица 3</w:t>
      </w:r>
    </w:p>
    <w:tbl>
      <w:tblPr>
        <w:tblStyle w:val="3"/>
        <w:tblW w:w="9572" w:type="dxa"/>
        <w:tblInd w:w="-5" w:type="dxa"/>
        <w:tblLook w:val="04A0" w:firstRow="1" w:lastRow="0" w:firstColumn="1" w:lastColumn="0" w:noHBand="0" w:noVBand="1"/>
      </w:tblPr>
      <w:tblGrid>
        <w:gridCol w:w="2774"/>
        <w:gridCol w:w="2202"/>
        <w:gridCol w:w="2298"/>
        <w:gridCol w:w="2298"/>
      </w:tblGrid>
      <w:tr w:rsidR="00BB688C" w:rsidRPr="007617D4" w:rsidTr="006E120A">
        <w:trPr>
          <w:trHeight w:val="280"/>
        </w:trPr>
        <w:tc>
          <w:tcPr>
            <w:tcW w:w="2774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02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BB688C" w:rsidRPr="007617D4" w:rsidTr="006E120A">
        <w:trPr>
          <w:trHeight w:val="559"/>
        </w:trPr>
        <w:tc>
          <w:tcPr>
            <w:tcW w:w="277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(тыс. </w:t>
            </w:r>
            <w:proofErr w:type="spellStart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</w:t>
            </w:r>
            <w:proofErr w:type="spellEnd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202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5 834 246,67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1 527 224,0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9 013 078,42</w:t>
            </w:r>
          </w:p>
        </w:tc>
      </w:tr>
      <w:tr w:rsidR="00BB688C" w:rsidRPr="007617D4" w:rsidTr="006E120A">
        <w:trPr>
          <w:trHeight w:val="280"/>
        </w:trPr>
        <w:tc>
          <w:tcPr>
            <w:tcW w:w="277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02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B688C" w:rsidRPr="007617D4" w:rsidTr="006E120A">
        <w:trPr>
          <w:trHeight w:val="854"/>
        </w:trPr>
        <w:tc>
          <w:tcPr>
            <w:tcW w:w="277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краевой бюджет  (тыс. </w:t>
            </w:r>
            <w:proofErr w:type="spellStart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</w:t>
            </w:r>
            <w:proofErr w:type="spellEnd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02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4 363 500,0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637  712,32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7 281 165,02</w:t>
            </w:r>
          </w:p>
        </w:tc>
      </w:tr>
      <w:tr w:rsidR="00BB688C" w:rsidRPr="007617D4" w:rsidTr="006E120A">
        <w:trPr>
          <w:trHeight w:val="854"/>
        </w:trPr>
        <w:tc>
          <w:tcPr>
            <w:tcW w:w="277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местный бюджет  (тыс. </w:t>
            </w:r>
            <w:proofErr w:type="spellStart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</w:t>
            </w:r>
            <w:proofErr w:type="spellEnd"/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02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827  000.0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827,5</w:t>
            </w:r>
          </w:p>
        </w:tc>
      </w:tr>
      <w:tr w:rsidR="00BB688C" w:rsidRPr="007617D4" w:rsidTr="006E120A">
        <w:trPr>
          <w:trHeight w:val="574"/>
        </w:trPr>
        <w:tc>
          <w:tcPr>
            <w:tcW w:w="2774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Родительская плата</w:t>
            </w:r>
          </w:p>
        </w:tc>
        <w:tc>
          <w:tcPr>
            <w:tcW w:w="2202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1 470 746,67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62 512,38</w:t>
            </w:r>
          </w:p>
        </w:tc>
        <w:tc>
          <w:tcPr>
            <w:tcW w:w="2298" w:type="dxa"/>
          </w:tcPr>
          <w:p w:rsidR="00BB688C" w:rsidRPr="007617D4" w:rsidRDefault="00BB688C" w:rsidP="00D75F80">
            <w:pPr>
              <w:rPr>
                <w:rFonts w:ascii="Arial" w:hAnsi="Arial" w:cs="Arial"/>
                <w:sz w:val="24"/>
                <w:szCs w:val="24"/>
              </w:rPr>
            </w:pPr>
            <w:r w:rsidRPr="007617D4">
              <w:rPr>
                <w:rFonts w:ascii="Arial" w:hAnsi="Arial" w:cs="Arial"/>
                <w:sz w:val="24"/>
                <w:szCs w:val="24"/>
              </w:rPr>
              <w:t>904 413, 42</w:t>
            </w:r>
          </w:p>
        </w:tc>
      </w:tr>
    </w:tbl>
    <w:p w:rsidR="00BB688C" w:rsidRPr="007617D4" w:rsidRDefault="00BB688C" w:rsidP="00D75F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93149" w:rsidRPr="007617D4" w:rsidRDefault="00BB688C" w:rsidP="007617D4">
      <w:pPr>
        <w:tabs>
          <w:tab w:val="left" w:pos="567"/>
        </w:tabs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sz w:val="24"/>
          <w:szCs w:val="24"/>
          <w:lang w:eastAsia="en-US"/>
        </w:rPr>
        <w:tab/>
        <w:t xml:space="preserve">В рамках обеспечения комфортных и безопасных условий пребывания </w:t>
      </w:r>
      <w:proofErr w:type="gramStart"/>
      <w:r w:rsidRPr="007617D4">
        <w:rPr>
          <w:rFonts w:ascii="Arial" w:eastAsia="Calibri" w:hAnsi="Arial" w:cs="Arial"/>
          <w:sz w:val="24"/>
          <w:szCs w:val="24"/>
          <w:lang w:eastAsia="en-US"/>
        </w:rPr>
        <w:t>детей</w:t>
      </w:r>
      <w:proofErr w:type="gramEnd"/>
      <w:r w:rsidRPr="007617D4">
        <w:rPr>
          <w:rFonts w:ascii="Arial" w:eastAsia="Calibri" w:hAnsi="Arial" w:cs="Arial"/>
          <w:sz w:val="24"/>
          <w:szCs w:val="24"/>
          <w:lang w:eastAsia="en-US"/>
        </w:rPr>
        <w:t xml:space="preserve"> в учреждениях организующих отдых и оздоровление детей, на основании распоряжения администрации Енисейского района от 26.05.2021 № 247-р «О проверке общеобразовательных учреждений» в целях комплексного обследования зданий образовательных учреждений, специалистами МКУ «Управление образования» совместно с сотрудником </w:t>
      </w:r>
      <w:proofErr w:type="spellStart"/>
      <w:r w:rsidRPr="007617D4">
        <w:rPr>
          <w:rFonts w:ascii="Arial" w:eastAsia="Calibri" w:hAnsi="Arial" w:cs="Arial"/>
          <w:sz w:val="24"/>
          <w:szCs w:val="24"/>
          <w:lang w:eastAsia="en-US"/>
        </w:rPr>
        <w:t>Россгвардии</w:t>
      </w:r>
      <w:proofErr w:type="spellEnd"/>
      <w:r w:rsidRPr="007617D4">
        <w:rPr>
          <w:rFonts w:ascii="Arial" w:eastAsia="Calibri" w:hAnsi="Arial" w:cs="Arial"/>
          <w:sz w:val="24"/>
          <w:szCs w:val="24"/>
          <w:lang w:eastAsia="en-US"/>
        </w:rPr>
        <w:t xml:space="preserve"> были проведены проверки на предмет исполнения всех требований к организации ЛОЛ с дневным пребыванием детей. Грубых нарушений, препятствующих открытию летних пришкольных лагерей с дневным пребыванием детей, выявлено не было.</w:t>
      </w:r>
    </w:p>
    <w:p w:rsidR="00BB688C" w:rsidRPr="007617D4" w:rsidRDefault="00BB688C" w:rsidP="00093149">
      <w:pPr>
        <w:tabs>
          <w:tab w:val="left" w:pos="567"/>
        </w:tabs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sz w:val="24"/>
          <w:szCs w:val="24"/>
          <w:lang w:eastAsia="en-US"/>
        </w:rPr>
        <w:tab/>
        <w:t xml:space="preserve">В целях предотвращения распространения новой коронавирусной инфекции всеми сотрудниками образовательных учреждений, на базе которых планировалась организация летних оздоровительных лагерей, согласно п.3.3. </w:t>
      </w:r>
      <w:proofErr w:type="gramStart"/>
      <w:r w:rsidRPr="007617D4">
        <w:rPr>
          <w:rFonts w:ascii="Arial" w:eastAsia="Calibri" w:hAnsi="Arial" w:cs="Arial"/>
          <w:sz w:val="24"/>
          <w:szCs w:val="24"/>
          <w:lang w:eastAsia="en-US"/>
        </w:rPr>
        <w:t>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(COVID-19» за три для до начала функционирования ЛОЛ,  было пройдено лабораторное исследование биологических материалов методом ПЦР.</w:t>
      </w:r>
      <w:proofErr w:type="gramEnd"/>
      <w:r w:rsidRPr="007617D4">
        <w:rPr>
          <w:rFonts w:ascii="Arial" w:eastAsia="Calibri" w:hAnsi="Arial" w:cs="Arial"/>
          <w:sz w:val="24"/>
          <w:szCs w:val="24"/>
          <w:lang w:eastAsia="en-US"/>
        </w:rPr>
        <w:t xml:space="preserve">  К работе допускались </w:t>
      </w:r>
      <w:proofErr w:type="gramStart"/>
      <w:r w:rsidRPr="007617D4">
        <w:rPr>
          <w:rFonts w:ascii="Arial" w:eastAsia="Calibri" w:hAnsi="Arial" w:cs="Arial"/>
          <w:sz w:val="24"/>
          <w:szCs w:val="24"/>
          <w:lang w:eastAsia="en-US"/>
        </w:rPr>
        <w:t>лица</w:t>
      </w:r>
      <w:proofErr w:type="gramEnd"/>
      <w:r w:rsidRPr="007617D4">
        <w:rPr>
          <w:rFonts w:ascii="Arial" w:eastAsia="Calibri" w:hAnsi="Arial" w:cs="Arial"/>
          <w:sz w:val="24"/>
          <w:szCs w:val="24"/>
          <w:lang w:eastAsia="en-US"/>
        </w:rPr>
        <w:t xml:space="preserve"> получившие отрицательные анализы. </w:t>
      </w:r>
    </w:p>
    <w:p w:rsidR="00BB688C" w:rsidRPr="007617D4" w:rsidRDefault="00BB688C" w:rsidP="00093149">
      <w:pPr>
        <w:tabs>
          <w:tab w:val="left" w:pos="567"/>
        </w:tabs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sz w:val="24"/>
          <w:szCs w:val="24"/>
          <w:lang w:eastAsia="en-US"/>
        </w:rPr>
        <w:tab/>
        <w:t xml:space="preserve">При организации и проведении  мероприятий для несовершеннолетних в рамках летней оздоровительной кампании были соблюдены необходимые противоэпидемиологические меры: термометрия детей и сотрудников, уборка </w:t>
      </w:r>
      <w:r w:rsidRPr="007617D4">
        <w:rPr>
          <w:rFonts w:ascii="Arial" w:eastAsia="Calibri" w:hAnsi="Arial" w:cs="Arial"/>
          <w:sz w:val="24"/>
          <w:szCs w:val="24"/>
          <w:lang w:eastAsia="en-US"/>
        </w:rPr>
        <w:lastRenderedPageBreak/>
        <w:t>помещений с использованием дезинфицирующих средств, дезинфекция воздушной среды с использованием приборов для обеззараживания воздуха, соблюдение масочного режима.</w:t>
      </w:r>
    </w:p>
    <w:p w:rsidR="00BB688C" w:rsidRPr="007617D4" w:rsidRDefault="00BB688C" w:rsidP="00093149">
      <w:pPr>
        <w:tabs>
          <w:tab w:val="left" w:pos="567"/>
        </w:tabs>
        <w:spacing w:after="20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17D4">
        <w:rPr>
          <w:rFonts w:ascii="Arial" w:hAnsi="Arial" w:cs="Arial"/>
          <w:sz w:val="24"/>
          <w:szCs w:val="24"/>
        </w:rPr>
        <w:t xml:space="preserve"> </w:t>
      </w:r>
      <w:r w:rsidRPr="007617D4">
        <w:rPr>
          <w:rFonts w:ascii="Arial" w:hAnsi="Arial" w:cs="Arial"/>
          <w:sz w:val="24"/>
          <w:szCs w:val="24"/>
        </w:rPr>
        <w:tab/>
        <w:t>Несмотря на нестабильную эпидемиологическую обстановку на территории Енисейского района в период летних каникул, в результате совместной работы различных ведомств и учреждений организованными формами отдыха были охвачены __2349____детей в возрасте от 7 до 17 лет, что составило 75 % от общего количества детей данной возрастной категории. (Таблица 4)</w:t>
      </w:r>
    </w:p>
    <w:p w:rsidR="00BB688C" w:rsidRPr="007617D4" w:rsidRDefault="00BB688C" w:rsidP="00D75F80">
      <w:pPr>
        <w:tabs>
          <w:tab w:val="left" w:pos="709"/>
        </w:tabs>
        <w:spacing w:after="200" w:line="276" w:lineRule="auto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sz w:val="24"/>
          <w:szCs w:val="24"/>
          <w:lang w:eastAsia="en-US"/>
        </w:rPr>
        <w:t>Таблица №4</w:t>
      </w:r>
    </w:p>
    <w:tbl>
      <w:tblPr>
        <w:tblStyle w:val="11"/>
        <w:tblW w:w="9590" w:type="dxa"/>
        <w:tblLook w:val="04A0" w:firstRow="1" w:lastRow="0" w:firstColumn="1" w:lastColumn="0" w:noHBand="0" w:noVBand="1"/>
      </w:tblPr>
      <w:tblGrid>
        <w:gridCol w:w="2600"/>
        <w:gridCol w:w="1246"/>
        <w:gridCol w:w="1215"/>
        <w:gridCol w:w="1061"/>
        <w:gridCol w:w="1350"/>
        <w:gridCol w:w="1059"/>
        <w:gridCol w:w="1059"/>
      </w:tblGrid>
      <w:tr w:rsidR="00BB688C" w:rsidRPr="007617D4" w:rsidTr="006E120A">
        <w:trPr>
          <w:trHeight w:val="249"/>
        </w:trPr>
        <w:tc>
          <w:tcPr>
            <w:tcW w:w="2600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15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1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50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9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59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BB688C" w:rsidRPr="007617D4" w:rsidTr="006E120A">
        <w:trPr>
          <w:trHeight w:val="2032"/>
        </w:trPr>
        <w:tc>
          <w:tcPr>
            <w:tcW w:w="2600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% обучающихся, охваченных различными вилами отдыха (от общего количества детей)</w:t>
            </w:r>
          </w:p>
        </w:tc>
        <w:tc>
          <w:tcPr>
            <w:tcW w:w="1246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2676</w:t>
            </w:r>
          </w:p>
        </w:tc>
        <w:tc>
          <w:tcPr>
            <w:tcW w:w="1215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1061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1350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35.13%</w:t>
            </w:r>
          </w:p>
        </w:tc>
        <w:tc>
          <w:tcPr>
            <w:tcW w:w="1059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2349</w:t>
            </w:r>
          </w:p>
        </w:tc>
        <w:tc>
          <w:tcPr>
            <w:tcW w:w="1059" w:type="dxa"/>
          </w:tcPr>
          <w:p w:rsidR="00BB688C" w:rsidRPr="007617D4" w:rsidRDefault="00BB688C" w:rsidP="00D75F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617D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</w:tbl>
    <w:p w:rsidR="00BB688C" w:rsidRPr="007617D4" w:rsidRDefault="00BB688C" w:rsidP="00D75F8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88C" w:rsidRPr="007617D4" w:rsidRDefault="00BB688C" w:rsidP="00D75F80">
      <w:pPr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Несчастных случаев с </w:t>
      </w:r>
      <w:proofErr w:type="gramStart"/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обучающимися</w:t>
      </w:r>
      <w:proofErr w:type="gramEnd"/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Енисейского района за период летней оздоровительной кампании не выявлено. </w:t>
      </w:r>
    </w:p>
    <w:p w:rsidR="00BB688C" w:rsidRPr="007617D4" w:rsidRDefault="00BB688C" w:rsidP="00D75F80">
      <w:pPr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Анализируя результаты летней оздоровительной кампании, можно отметить, что в связи с эпидемиологической обстановкой было затруднено включение детей в организованные формы занятости. Не все ведомства смогли перестроиться на проведение запланированных мероприятий в онлайн формате.</w:t>
      </w:r>
    </w:p>
    <w:p w:rsidR="00BB688C" w:rsidRPr="007617D4" w:rsidRDefault="00BB688C" w:rsidP="00D75F80">
      <w:pPr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В целях проведения оздоровительной кампании, обеспечения отдыха, оздоровления и занятости детей на достойном уровне в следующем году необходимо решить следующие задачи:</w:t>
      </w:r>
    </w:p>
    <w:p w:rsidR="00BB688C" w:rsidRPr="007617D4" w:rsidRDefault="00BB688C" w:rsidP="00D75F80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- предусмотреть финансирование на уровне не ниже запланированного на 2021 год;</w:t>
      </w:r>
    </w:p>
    <w:p w:rsidR="00BB688C" w:rsidRPr="007617D4" w:rsidRDefault="00BB688C" w:rsidP="00D75F80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- сохранить планируемый охват детей активными формами занятости, оздоровления и в период летних каникул;</w:t>
      </w:r>
    </w:p>
    <w:p w:rsidR="00BB688C" w:rsidRPr="007617D4" w:rsidRDefault="00BB688C" w:rsidP="00D75F80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- предусмотреть мероприятия с использованием дистанционных и онлайн форм;</w:t>
      </w:r>
    </w:p>
    <w:p w:rsidR="00BB688C" w:rsidRPr="007617D4" w:rsidRDefault="00BB688C" w:rsidP="00D75F80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- обеспечить соблюдение требований надзорных органов и </w:t>
      </w:r>
      <w:proofErr w:type="gramStart"/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 за</w:t>
      </w:r>
      <w:proofErr w:type="gramEnd"/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соблюдением мер безопасности при организации отдыха детей с целью недопущения несчастных случаев и вспышек инфекционных заболеваний;</w:t>
      </w:r>
    </w:p>
    <w:p w:rsidR="00BB688C" w:rsidRPr="007617D4" w:rsidRDefault="00BB688C" w:rsidP="00D75F80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- продолжить работу по обеспечению временного трудоустройства  детей старше 14 лет в период летних каникул, в том числе состоящих на профилактических учётах;</w:t>
      </w:r>
    </w:p>
    <w:p w:rsidR="00BB688C" w:rsidRPr="007617D4" w:rsidRDefault="00BB688C" w:rsidP="00D75F8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617D4">
        <w:rPr>
          <w:rFonts w:ascii="Arial" w:eastAsia="Calibri" w:hAnsi="Arial" w:cs="Arial"/>
          <w:color w:val="000000"/>
          <w:sz w:val="24"/>
          <w:szCs w:val="24"/>
          <w:lang w:eastAsia="en-US"/>
        </w:rPr>
        <w:t>-  использовать мало затратные формы отдыха и оздоровления детей (интенсивные школы, образовательные и творческие модули, детские праздники, игровые мероприятия на спортивных и детских площадках) продолжительностью не менее 2 календарных дней в период летней оздоровительной кампании 2022 года.</w:t>
      </w:r>
    </w:p>
    <w:p w:rsidR="00BB688C" w:rsidRPr="007617D4" w:rsidRDefault="00BB688C" w:rsidP="00D75F80">
      <w:pPr>
        <w:rPr>
          <w:rFonts w:ascii="Arial" w:hAnsi="Arial" w:cs="Arial"/>
          <w:sz w:val="24"/>
          <w:szCs w:val="24"/>
        </w:rPr>
      </w:pPr>
    </w:p>
    <w:sectPr w:rsidR="00BB688C" w:rsidRPr="007617D4" w:rsidSect="00D75F80">
      <w:headerReference w:type="even" r:id="rId9"/>
      <w:footerReference w:type="default" r:id="rId10"/>
      <w:pgSz w:w="11906" w:h="16838" w:code="9"/>
      <w:pgMar w:top="568" w:right="849" w:bottom="284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05" w:rsidRDefault="001B6F05" w:rsidP="00D241F2">
      <w:r>
        <w:separator/>
      </w:r>
    </w:p>
  </w:endnote>
  <w:endnote w:type="continuationSeparator" w:id="0">
    <w:p w:rsidR="001B6F05" w:rsidRDefault="001B6F05" w:rsidP="00D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1B6F05" w:rsidP="00505312">
    <w:pPr>
      <w:pStyle w:val="a5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05" w:rsidRDefault="001B6F05" w:rsidP="00D241F2">
      <w:r>
        <w:separator/>
      </w:r>
    </w:p>
  </w:footnote>
  <w:footnote w:type="continuationSeparator" w:id="0">
    <w:p w:rsidR="001B6F05" w:rsidRDefault="001B6F05" w:rsidP="00D2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6556D0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2E4" w:rsidRDefault="001B6F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10D"/>
    <w:multiLevelType w:val="multilevel"/>
    <w:tmpl w:val="EBC803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B42110E"/>
    <w:multiLevelType w:val="hybridMultilevel"/>
    <w:tmpl w:val="958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0149A"/>
    <w:multiLevelType w:val="hybridMultilevel"/>
    <w:tmpl w:val="958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4261"/>
    <w:multiLevelType w:val="hybridMultilevel"/>
    <w:tmpl w:val="8084ADF8"/>
    <w:lvl w:ilvl="0" w:tplc="3600F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A6251"/>
    <w:multiLevelType w:val="hybridMultilevel"/>
    <w:tmpl w:val="BC7420F4"/>
    <w:lvl w:ilvl="0" w:tplc="83DAAF2C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745A6C93"/>
    <w:multiLevelType w:val="hybridMultilevel"/>
    <w:tmpl w:val="FDFC3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E8F7C17"/>
    <w:multiLevelType w:val="hybridMultilevel"/>
    <w:tmpl w:val="AC801C28"/>
    <w:lvl w:ilvl="0" w:tplc="A262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2"/>
    <w:rsid w:val="00015D93"/>
    <w:rsid w:val="00093149"/>
    <w:rsid w:val="001B417B"/>
    <w:rsid w:val="001B6F05"/>
    <w:rsid w:val="001E6379"/>
    <w:rsid w:val="002645B7"/>
    <w:rsid w:val="0027181D"/>
    <w:rsid w:val="002D7B3B"/>
    <w:rsid w:val="003F4932"/>
    <w:rsid w:val="00474BFD"/>
    <w:rsid w:val="004B642C"/>
    <w:rsid w:val="004C068F"/>
    <w:rsid w:val="00581E74"/>
    <w:rsid w:val="00590D8D"/>
    <w:rsid w:val="006556D0"/>
    <w:rsid w:val="00712F01"/>
    <w:rsid w:val="007403AF"/>
    <w:rsid w:val="0074112D"/>
    <w:rsid w:val="007617D4"/>
    <w:rsid w:val="00781074"/>
    <w:rsid w:val="00800A6E"/>
    <w:rsid w:val="00891953"/>
    <w:rsid w:val="009356F3"/>
    <w:rsid w:val="0099289F"/>
    <w:rsid w:val="00993D93"/>
    <w:rsid w:val="00B01CAF"/>
    <w:rsid w:val="00B62D5F"/>
    <w:rsid w:val="00BB065D"/>
    <w:rsid w:val="00BB688C"/>
    <w:rsid w:val="00C56412"/>
    <w:rsid w:val="00CD32D6"/>
    <w:rsid w:val="00D241F2"/>
    <w:rsid w:val="00D7166D"/>
    <w:rsid w:val="00D75F80"/>
    <w:rsid w:val="00E0065A"/>
    <w:rsid w:val="00E81122"/>
    <w:rsid w:val="00EC664A"/>
    <w:rsid w:val="00EE0BCD"/>
    <w:rsid w:val="00F143DA"/>
    <w:rsid w:val="00F52942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D7B3B"/>
    <w:pPr>
      <w:keepNext/>
      <w:jc w:val="both"/>
      <w:outlineLvl w:val="0"/>
    </w:pPr>
    <w:rPr>
      <w:b/>
      <w:bCs/>
      <w:kern w:val="32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3B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paragraph" w:styleId="a3">
    <w:name w:val="header"/>
    <w:basedOn w:val="a"/>
    <w:link w:val="a4"/>
    <w:semiHidden/>
    <w:rsid w:val="002D7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D7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2D7B3B"/>
  </w:style>
  <w:style w:type="paragraph" w:customStyle="1" w:styleId="ConsPlusTitle">
    <w:name w:val="ConsPlusTitle"/>
    <w:rsid w:val="002D7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B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2D7B3B"/>
    <w:pPr>
      <w:ind w:left="720"/>
      <w:contextualSpacing/>
    </w:pPr>
  </w:style>
  <w:style w:type="table" w:styleId="ac">
    <w:name w:val="Table Grid"/>
    <w:basedOn w:val="a1"/>
    <w:uiPriority w:val="59"/>
    <w:rsid w:val="00C5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4B64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BB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BB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D7B3B"/>
    <w:pPr>
      <w:keepNext/>
      <w:jc w:val="both"/>
      <w:outlineLvl w:val="0"/>
    </w:pPr>
    <w:rPr>
      <w:b/>
      <w:bCs/>
      <w:kern w:val="32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3B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paragraph" w:styleId="a3">
    <w:name w:val="header"/>
    <w:basedOn w:val="a"/>
    <w:link w:val="a4"/>
    <w:semiHidden/>
    <w:rsid w:val="002D7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D7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2D7B3B"/>
  </w:style>
  <w:style w:type="paragraph" w:customStyle="1" w:styleId="ConsPlusTitle">
    <w:name w:val="ConsPlusTitle"/>
    <w:rsid w:val="002D7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B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2D7B3B"/>
    <w:pPr>
      <w:ind w:left="720"/>
      <w:contextualSpacing/>
    </w:pPr>
  </w:style>
  <w:style w:type="table" w:styleId="ac">
    <w:name w:val="Table Grid"/>
    <w:basedOn w:val="a1"/>
    <w:uiPriority w:val="59"/>
    <w:rsid w:val="00C5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4B64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BB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BB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0785-CDC9-4B52-B9B2-DDE471FC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Sovet</cp:lastModifiedBy>
  <cp:revision>20</cp:revision>
  <cp:lastPrinted>2021-08-27T02:18:00Z</cp:lastPrinted>
  <dcterms:created xsi:type="dcterms:W3CDTF">2019-08-12T02:46:00Z</dcterms:created>
  <dcterms:modified xsi:type="dcterms:W3CDTF">2021-08-30T07:19:00Z</dcterms:modified>
</cp:coreProperties>
</file>