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W w:w="10915" w:type="dxa"/>
        <w:tblLook w:val="04A0" w:firstRow="1" w:lastRow="0" w:firstColumn="1" w:lastColumn="0" w:noHBand="0" w:noVBand="1"/>
      </w:tblPr>
      <w:tblGrid>
        <w:gridCol w:w="3686"/>
        <w:gridCol w:w="7229"/>
      </w:tblGrid>
      <w:tr w:rsidR="00E7285C" w:rsidRPr="00E7285C" w:rsidTr="00E7285C">
        <w:tc>
          <w:tcPr>
            <w:tcW w:w="3686" w:type="dxa"/>
          </w:tcPr>
          <w:p w:rsidR="00E7285C" w:rsidRPr="00E7285C" w:rsidRDefault="00E7285C" w:rsidP="00E7285C">
            <w:pPr>
              <w:rPr>
                <w:rFonts w:eastAsia="Calibri"/>
                <w:b/>
                <w:sz w:val="28"/>
                <w:szCs w:val="28"/>
              </w:rPr>
            </w:pPr>
            <w:bookmarkStart w:id="0" w:name="_GoBack"/>
            <w:bookmarkEnd w:id="0"/>
            <w:r w:rsidRPr="00E7285C">
              <w:rPr>
                <w:rFonts w:eastAsia="Calibri"/>
                <w:b/>
                <w:sz w:val="28"/>
                <w:szCs w:val="28"/>
              </w:rPr>
              <w:t>Территория</w:t>
            </w:r>
          </w:p>
        </w:tc>
        <w:tc>
          <w:tcPr>
            <w:tcW w:w="7229" w:type="dxa"/>
          </w:tcPr>
          <w:p w:rsidR="00E7285C" w:rsidRPr="00E7285C" w:rsidRDefault="00E7285C" w:rsidP="00E7285C">
            <w:pPr>
              <w:rPr>
                <w:rFonts w:eastAsia="Calibri"/>
                <w:sz w:val="28"/>
                <w:szCs w:val="28"/>
              </w:rPr>
            </w:pPr>
            <w:r w:rsidRPr="00E7285C">
              <w:rPr>
                <w:rFonts w:eastAsia="Calibri"/>
                <w:sz w:val="28"/>
                <w:szCs w:val="28"/>
              </w:rPr>
              <w:t>Енисейский район</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Полное наименование организации, предоставившее практику</w:t>
            </w:r>
          </w:p>
        </w:tc>
        <w:tc>
          <w:tcPr>
            <w:tcW w:w="7229" w:type="dxa"/>
          </w:tcPr>
          <w:p w:rsidR="00E7285C" w:rsidRPr="00E7285C" w:rsidRDefault="00E7285C" w:rsidP="00E7285C">
            <w:pPr>
              <w:rPr>
                <w:rFonts w:eastAsia="Calibri"/>
                <w:sz w:val="28"/>
                <w:szCs w:val="28"/>
              </w:rPr>
            </w:pPr>
            <w:r w:rsidRPr="00E7285C">
              <w:rPr>
                <w:rFonts w:eastAsia="Calibri"/>
                <w:sz w:val="28"/>
                <w:szCs w:val="28"/>
              </w:rPr>
              <w:t>Муниципальное казенное учреждение «Управление образования Енисейского района»</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Название практики</w:t>
            </w:r>
          </w:p>
        </w:tc>
        <w:tc>
          <w:tcPr>
            <w:tcW w:w="7229" w:type="dxa"/>
          </w:tcPr>
          <w:p w:rsidR="00E7285C" w:rsidRPr="00E7285C" w:rsidRDefault="00E7285C" w:rsidP="00E7285C">
            <w:pPr>
              <w:rPr>
                <w:rFonts w:eastAsia="Calibri"/>
                <w:sz w:val="28"/>
                <w:szCs w:val="28"/>
              </w:rPr>
            </w:pPr>
            <w:r w:rsidRPr="00E7285C">
              <w:rPr>
                <w:rFonts w:eastAsia="Calibri"/>
                <w:sz w:val="28"/>
                <w:szCs w:val="28"/>
              </w:rPr>
              <w:t>Координационный совет как механизм управления процессом профилактики безнадзорности и правонарушений среди несовершеннолетних на муниципальном уровне</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Описание практики</w:t>
            </w:r>
          </w:p>
        </w:tc>
        <w:tc>
          <w:tcPr>
            <w:tcW w:w="7229" w:type="dxa"/>
          </w:tcPr>
          <w:p w:rsidR="00E7285C" w:rsidRPr="00E7285C" w:rsidRDefault="00E7285C" w:rsidP="00E7285C">
            <w:pPr>
              <w:jc w:val="both"/>
              <w:rPr>
                <w:rFonts w:eastAsia="Calibri"/>
                <w:sz w:val="28"/>
                <w:szCs w:val="28"/>
              </w:rPr>
            </w:pPr>
            <w:r w:rsidRPr="00E7285C">
              <w:rPr>
                <w:rFonts w:eastAsia="Calibri"/>
                <w:sz w:val="28"/>
                <w:szCs w:val="28"/>
              </w:rPr>
              <w:t>Важной составляющей системы профилактической работы является управление этим процессом, как в каждом образовательном учреждении, так и на муниципальном уровне.</w:t>
            </w:r>
          </w:p>
          <w:p w:rsidR="00E7285C" w:rsidRPr="00E7285C" w:rsidRDefault="00E7285C" w:rsidP="00E7285C">
            <w:pPr>
              <w:jc w:val="both"/>
              <w:rPr>
                <w:rFonts w:eastAsia="Calibri"/>
                <w:sz w:val="28"/>
                <w:szCs w:val="28"/>
              </w:rPr>
            </w:pPr>
            <w:r w:rsidRPr="00E7285C">
              <w:rPr>
                <w:rFonts w:eastAsia="Calibri"/>
                <w:sz w:val="28"/>
                <w:szCs w:val="28"/>
              </w:rPr>
              <w:t>Созданный на муниципальном уровне координационный совет по профилактике при МКУ «Управление образование» позволяет вырабатывать систему взаимосогласованных, строго упорядоченных мер, направленных на достижение определенной цели. Председателем координационного совета выступает руководитель МКУ «Управление образования».</w:t>
            </w:r>
          </w:p>
          <w:p w:rsidR="00E7285C" w:rsidRPr="00E7285C" w:rsidRDefault="00E7285C" w:rsidP="00E7285C">
            <w:pPr>
              <w:jc w:val="both"/>
              <w:rPr>
                <w:rFonts w:eastAsia="Calibri"/>
                <w:sz w:val="28"/>
                <w:szCs w:val="28"/>
              </w:rPr>
            </w:pPr>
            <w:r w:rsidRPr="00E7285C">
              <w:rPr>
                <w:rFonts w:eastAsia="Calibri"/>
                <w:sz w:val="28"/>
                <w:szCs w:val="28"/>
              </w:rPr>
              <w:t>В состав координационного совета входят заместитель руководителя и  специалисты МКУ «Управление образования», уполномоченный по правам ребенка в Енисейском районе, начальник ОДН МО МВД России «Енисейский», ответственный секретарь КДН и ЗП в Енисейском районе, руководители общеобразовательных учреждений.</w:t>
            </w:r>
          </w:p>
          <w:p w:rsidR="00E7285C" w:rsidRPr="00E7285C" w:rsidRDefault="00E7285C" w:rsidP="00E7285C">
            <w:pPr>
              <w:jc w:val="both"/>
              <w:rPr>
                <w:rFonts w:eastAsia="Calibri"/>
                <w:sz w:val="28"/>
                <w:szCs w:val="28"/>
              </w:rPr>
            </w:pPr>
            <w:r w:rsidRPr="00E7285C">
              <w:rPr>
                <w:rFonts w:eastAsia="Calibri"/>
                <w:sz w:val="28"/>
                <w:szCs w:val="28"/>
              </w:rPr>
              <w:t>Заседания проходят не менее 2-х раз в год, на которых рассматриваются вопросы, касающиеся системы профилактической работы в образовательных учреждениях, выявленных проблем в организации работы.</w:t>
            </w:r>
          </w:p>
          <w:p w:rsidR="00E7285C" w:rsidRPr="00E7285C" w:rsidRDefault="00E7285C" w:rsidP="00E7285C">
            <w:pPr>
              <w:jc w:val="both"/>
              <w:rPr>
                <w:rFonts w:eastAsia="Calibri"/>
                <w:sz w:val="28"/>
                <w:szCs w:val="28"/>
              </w:rPr>
            </w:pPr>
            <w:r w:rsidRPr="00E7285C">
              <w:rPr>
                <w:rFonts w:eastAsia="Calibri"/>
                <w:sz w:val="28"/>
                <w:szCs w:val="28"/>
              </w:rPr>
              <w:t>План работы координационного совета формируется исходя из проблем, выявленных в ходе анализа организации профилактической работы с несовершеннолетними и их семьями за прошедший учебный год.</w:t>
            </w:r>
          </w:p>
          <w:p w:rsidR="00E7285C" w:rsidRPr="00E7285C" w:rsidRDefault="00E7285C" w:rsidP="00E7285C">
            <w:pPr>
              <w:jc w:val="both"/>
              <w:rPr>
                <w:rFonts w:eastAsia="Calibri"/>
                <w:sz w:val="28"/>
                <w:szCs w:val="28"/>
              </w:rPr>
            </w:pPr>
            <w:r w:rsidRPr="00E7285C">
              <w:rPr>
                <w:rFonts w:eastAsia="Calibri"/>
                <w:sz w:val="28"/>
                <w:szCs w:val="28"/>
              </w:rPr>
              <w:t>На заседания приглашаются директора школ, заведующие детскими садами для представления системы работы своего учреждения в рамках рассматриваемого вопроса в качестве докладчиков или  содокладчиков.</w:t>
            </w:r>
          </w:p>
          <w:p w:rsidR="00E7285C" w:rsidRPr="00E7285C" w:rsidRDefault="00E7285C" w:rsidP="00E7285C">
            <w:pPr>
              <w:jc w:val="both"/>
              <w:rPr>
                <w:rFonts w:eastAsia="Calibri"/>
                <w:sz w:val="28"/>
                <w:szCs w:val="28"/>
              </w:rPr>
            </w:pPr>
            <w:r w:rsidRPr="00E7285C">
              <w:rPr>
                <w:rFonts w:eastAsia="Calibri"/>
                <w:sz w:val="28"/>
                <w:szCs w:val="28"/>
              </w:rPr>
              <w:t>Решение заседания координационного совета направляется во все образовательные учреждения для принятия дополнительных мер по организации профилактической работы.</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Проблемы, цели, задачи, на решение которых направлена практика</w:t>
            </w:r>
          </w:p>
          <w:p w:rsidR="00E7285C" w:rsidRPr="00E7285C" w:rsidRDefault="00E7285C" w:rsidP="00E7285C">
            <w:pPr>
              <w:rPr>
                <w:rFonts w:eastAsia="Calibri"/>
                <w:b/>
                <w:sz w:val="28"/>
                <w:szCs w:val="28"/>
              </w:rPr>
            </w:pPr>
          </w:p>
          <w:p w:rsidR="00E7285C" w:rsidRPr="00E7285C" w:rsidRDefault="00E7285C" w:rsidP="00E7285C">
            <w:pPr>
              <w:rPr>
                <w:rFonts w:eastAsia="Calibri"/>
                <w:b/>
                <w:color w:val="FF0000"/>
                <w:sz w:val="28"/>
                <w:szCs w:val="28"/>
              </w:rPr>
            </w:pPr>
          </w:p>
          <w:p w:rsidR="00E7285C" w:rsidRPr="00E7285C" w:rsidRDefault="00E7285C" w:rsidP="00E7285C">
            <w:pPr>
              <w:rPr>
                <w:rFonts w:eastAsia="Calibri"/>
                <w:b/>
                <w:color w:val="FF0000"/>
                <w:sz w:val="28"/>
                <w:szCs w:val="28"/>
              </w:rPr>
            </w:pPr>
          </w:p>
          <w:p w:rsidR="00E7285C" w:rsidRPr="00E7285C" w:rsidRDefault="00E7285C" w:rsidP="00E7285C">
            <w:pPr>
              <w:rPr>
                <w:rFonts w:eastAsia="Calibri"/>
                <w:b/>
                <w:sz w:val="28"/>
                <w:szCs w:val="28"/>
              </w:rPr>
            </w:pPr>
          </w:p>
        </w:tc>
        <w:tc>
          <w:tcPr>
            <w:tcW w:w="7229" w:type="dxa"/>
          </w:tcPr>
          <w:p w:rsidR="00E7285C" w:rsidRPr="00E7285C" w:rsidRDefault="00E7285C" w:rsidP="00E7285C">
            <w:pPr>
              <w:jc w:val="both"/>
              <w:rPr>
                <w:rFonts w:eastAsia="Calibri"/>
                <w:sz w:val="28"/>
                <w:szCs w:val="28"/>
              </w:rPr>
            </w:pPr>
            <w:r w:rsidRPr="00E7285C">
              <w:rPr>
                <w:rFonts w:eastAsia="Calibri"/>
                <w:sz w:val="28"/>
                <w:szCs w:val="28"/>
              </w:rPr>
              <w:lastRenderedPageBreak/>
              <w:t xml:space="preserve">Проблема: отсутствие на муниципальном уровне органа координирующего деятельность  всех образовательных организаций (в том числе дошкольных), осуществляющих </w:t>
            </w:r>
            <w:r w:rsidRPr="00E7285C">
              <w:rPr>
                <w:rFonts w:eastAsia="Calibri"/>
                <w:sz w:val="28"/>
                <w:szCs w:val="28"/>
              </w:rPr>
              <w:lastRenderedPageBreak/>
              <w:t>профилактику правонарушений и безнадзорности среди несовершеннолетних, преступлений и правонарушений  в отношении несовершеннолетних.</w:t>
            </w:r>
          </w:p>
          <w:p w:rsidR="00E7285C" w:rsidRPr="00E7285C" w:rsidRDefault="00E7285C" w:rsidP="00E7285C">
            <w:pPr>
              <w:jc w:val="both"/>
              <w:rPr>
                <w:rFonts w:eastAsia="Calibri"/>
                <w:sz w:val="28"/>
                <w:szCs w:val="28"/>
              </w:rPr>
            </w:pPr>
            <w:r w:rsidRPr="00E7285C">
              <w:rPr>
                <w:rFonts w:eastAsia="Calibri"/>
                <w:sz w:val="28"/>
                <w:szCs w:val="28"/>
              </w:rPr>
              <w:t>Цель:</w:t>
            </w:r>
          </w:p>
          <w:p w:rsidR="00E7285C" w:rsidRPr="00E7285C" w:rsidRDefault="00E7285C" w:rsidP="00E7285C">
            <w:pPr>
              <w:jc w:val="both"/>
              <w:rPr>
                <w:rFonts w:eastAsia="Calibri"/>
                <w:sz w:val="28"/>
                <w:szCs w:val="28"/>
              </w:rPr>
            </w:pPr>
            <w:r w:rsidRPr="00E7285C">
              <w:rPr>
                <w:rFonts w:eastAsia="Calibri"/>
                <w:sz w:val="28"/>
                <w:szCs w:val="28"/>
              </w:rPr>
              <w:t>обеспечение единого подхода к решению вопросов по организации профилактической работы в образовательных организациях Енисейского района.</w:t>
            </w:r>
          </w:p>
          <w:p w:rsidR="00E7285C" w:rsidRPr="00E7285C" w:rsidRDefault="00E7285C" w:rsidP="00E7285C">
            <w:pPr>
              <w:jc w:val="both"/>
              <w:rPr>
                <w:rFonts w:eastAsia="Calibri"/>
                <w:sz w:val="28"/>
                <w:szCs w:val="28"/>
              </w:rPr>
            </w:pPr>
            <w:r w:rsidRPr="00E7285C">
              <w:rPr>
                <w:rFonts w:eastAsia="Calibri"/>
                <w:sz w:val="28"/>
                <w:szCs w:val="28"/>
              </w:rPr>
              <w:t>Задачи:</w:t>
            </w:r>
          </w:p>
          <w:p w:rsidR="00E7285C" w:rsidRPr="00E7285C" w:rsidRDefault="00E7285C" w:rsidP="00E7285C">
            <w:pPr>
              <w:jc w:val="both"/>
              <w:rPr>
                <w:rFonts w:eastAsia="Calibri"/>
                <w:sz w:val="28"/>
                <w:szCs w:val="28"/>
              </w:rPr>
            </w:pPr>
            <w:r w:rsidRPr="00E7285C">
              <w:rPr>
                <w:rFonts w:eastAsia="Calibri"/>
                <w:sz w:val="28"/>
                <w:szCs w:val="28"/>
              </w:rPr>
              <w:t>- включение дошкольных образовательных учреждений в работу по  выявлению семейного неблагополучия, с семьями «группы риска» и состоящими на различных видах профилактического учета;</w:t>
            </w:r>
          </w:p>
          <w:p w:rsidR="00E7285C" w:rsidRPr="00E7285C" w:rsidRDefault="00E7285C" w:rsidP="00E7285C">
            <w:pPr>
              <w:jc w:val="both"/>
              <w:rPr>
                <w:rFonts w:eastAsia="Calibri"/>
                <w:sz w:val="28"/>
                <w:szCs w:val="28"/>
              </w:rPr>
            </w:pPr>
            <w:r w:rsidRPr="00E7285C">
              <w:rPr>
                <w:rFonts w:eastAsia="Calibri"/>
                <w:sz w:val="28"/>
                <w:szCs w:val="28"/>
              </w:rPr>
              <w:t>- обеспечение преемственности при организации профилактической работы между дошкольными образовательными учреждениями и школой;</w:t>
            </w:r>
          </w:p>
          <w:p w:rsidR="00E7285C" w:rsidRPr="00E7285C" w:rsidRDefault="00E7285C" w:rsidP="00E7285C">
            <w:pPr>
              <w:jc w:val="both"/>
              <w:rPr>
                <w:rFonts w:eastAsia="Calibri"/>
                <w:sz w:val="28"/>
                <w:szCs w:val="28"/>
              </w:rPr>
            </w:pPr>
            <w:r w:rsidRPr="00E7285C">
              <w:rPr>
                <w:rFonts w:eastAsia="Calibri"/>
                <w:sz w:val="28"/>
                <w:szCs w:val="28"/>
              </w:rPr>
              <w:t>- выработка и реализация мер по повышению эффективности функционирования системы профилактики  в образовательных организациях Енисейского района.</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lastRenderedPageBreak/>
              <w:t>Основная идея, суть практики</w:t>
            </w:r>
          </w:p>
        </w:tc>
        <w:tc>
          <w:tcPr>
            <w:tcW w:w="7229" w:type="dxa"/>
          </w:tcPr>
          <w:p w:rsidR="00E7285C" w:rsidRPr="00E7285C" w:rsidRDefault="00E7285C" w:rsidP="00E7285C">
            <w:pPr>
              <w:jc w:val="both"/>
              <w:rPr>
                <w:rFonts w:eastAsia="Calibri"/>
                <w:sz w:val="28"/>
                <w:szCs w:val="28"/>
              </w:rPr>
            </w:pPr>
            <w:r w:rsidRPr="00E7285C">
              <w:rPr>
                <w:rFonts w:eastAsia="Calibri"/>
                <w:b/>
                <w:sz w:val="28"/>
                <w:szCs w:val="28"/>
              </w:rPr>
              <w:t>Основная идея.</w:t>
            </w:r>
            <w:r w:rsidRPr="00E7285C">
              <w:rPr>
                <w:rFonts w:eastAsia="Calibri"/>
                <w:sz w:val="28"/>
                <w:szCs w:val="28"/>
              </w:rPr>
              <w:t xml:space="preserve"> Работа координационного совета будет способствовать повышению эффективности деятельности образовательных учреждений по профилактике безнадзорности и правонарушений несовершеннолетних, по защите их прав и законных интересов.</w:t>
            </w:r>
          </w:p>
          <w:p w:rsidR="00E7285C" w:rsidRPr="00E7285C" w:rsidRDefault="00E7285C" w:rsidP="00E7285C">
            <w:pPr>
              <w:jc w:val="both"/>
              <w:rPr>
                <w:rFonts w:eastAsia="Calibri"/>
                <w:b/>
                <w:sz w:val="28"/>
                <w:szCs w:val="28"/>
              </w:rPr>
            </w:pPr>
            <w:r w:rsidRPr="00E7285C">
              <w:rPr>
                <w:rFonts w:eastAsia="Calibri"/>
                <w:b/>
                <w:sz w:val="28"/>
                <w:szCs w:val="28"/>
              </w:rPr>
              <w:t>Суть практики.</w:t>
            </w:r>
          </w:p>
          <w:p w:rsidR="00E7285C" w:rsidRPr="00E7285C" w:rsidRDefault="00E7285C" w:rsidP="00E7285C">
            <w:pPr>
              <w:jc w:val="both"/>
              <w:rPr>
                <w:rFonts w:eastAsia="Calibri"/>
                <w:sz w:val="28"/>
                <w:szCs w:val="28"/>
              </w:rPr>
            </w:pPr>
            <w:r w:rsidRPr="00E7285C">
              <w:rPr>
                <w:rFonts w:eastAsia="Calibri"/>
                <w:sz w:val="28"/>
                <w:szCs w:val="28"/>
              </w:rPr>
              <w:t>Решение вопросов по профилактике правонарушений и безнадзорности несовершеннолетних, обсуждение проблемных вопросов, принятие дополнительных мер по повышению эффективности выстраивания профилактической работы в образовательных учреждениях, принятие своевременных решений о  привлечении специалистов муниципальной системы профилактики к решению выявленных проблем.</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Через какие средства (технологии, методы, формы, способы и т.д.) реализуется практика</w:t>
            </w:r>
          </w:p>
        </w:tc>
        <w:tc>
          <w:tcPr>
            <w:tcW w:w="7229" w:type="dxa"/>
          </w:tcPr>
          <w:p w:rsidR="00E7285C" w:rsidRPr="00E7285C" w:rsidRDefault="00E7285C" w:rsidP="00E7285C">
            <w:pPr>
              <w:rPr>
                <w:rFonts w:eastAsia="Calibri"/>
                <w:sz w:val="28"/>
                <w:szCs w:val="28"/>
              </w:rPr>
            </w:pPr>
            <w:r w:rsidRPr="00E7285C">
              <w:rPr>
                <w:rFonts w:eastAsia="Calibri"/>
                <w:sz w:val="28"/>
                <w:szCs w:val="28"/>
              </w:rPr>
              <w:t>Методы: анализ, синтез, дискуссия.</w:t>
            </w:r>
          </w:p>
          <w:p w:rsidR="00E7285C" w:rsidRPr="00E7285C" w:rsidRDefault="00E7285C" w:rsidP="00E7285C">
            <w:pPr>
              <w:rPr>
                <w:rFonts w:eastAsia="Calibri"/>
                <w:sz w:val="28"/>
                <w:szCs w:val="28"/>
              </w:rPr>
            </w:pPr>
            <w:r w:rsidRPr="00E7285C">
              <w:rPr>
                <w:rFonts w:eastAsia="Calibri"/>
                <w:sz w:val="28"/>
                <w:szCs w:val="28"/>
              </w:rPr>
              <w:t xml:space="preserve">Формы организации: круглый стол, </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Какие результаты обеспечивает практика</w:t>
            </w:r>
          </w:p>
          <w:p w:rsidR="00E7285C" w:rsidRPr="00E7285C" w:rsidRDefault="00E7285C" w:rsidP="00E7285C">
            <w:pPr>
              <w:rPr>
                <w:rFonts w:eastAsia="Calibri"/>
                <w:b/>
                <w:sz w:val="28"/>
                <w:szCs w:val="28"/>
              </w:rPr>
            </w:pPr>
          </w:p>
          <w:p w:rsidR="00E7285C" w:rsidRPr="00E7285C" w:rsidRDefault="00E7285C" w:rsidP="00E7285C">
            <w:pPr>
              <w:rPr>
                <w:rFonts w:eastAsia="Calibri"/>
                <w:b/>
                <w:sz w:val="28"/>
                <w:szCs w:val="28"/>
              </w:rPr>
            </w:pPr>
          </w:p>
          <w:p w:rsidR="00E7285C" w:rsidRPr="00E7285C" w:rsidRDefault="00E7285C" w:rsidP="00E7285C">
            <w:pPr>
              <w:rPr>
                <w:rFonts w:eastAsia="Calibri"/>
                <w:b/>
                <w:sz w:val="28"/>
                <w:szCs w:val="28"/>
              </w:rPr>
            </w:pPr>
          </w:p>
        </w:tc>
        <w:tc>
          <w:tcPr>
            <w:tcW w:w="7229" w:type="dxa"/>
          </w:tcPr>
          <w:p w:rsidR="00E7285C" w:rsidRPr="00E7285C" w:rsidRDefault="00E7285C" w:rsidP="00E7285C">
            <w:pPr>
              <w:rPr>
                <w:rFonts w:eastAsia="Calibri"/>
                <w:sz w:val="28"/>
                <w:szCs w:val="28"/>
              </w:rPr>
            </w:pPr>
            <w:r w:rsidRPr="00E7285C">
              <w:rPr>
                <w:rFonts w:eastAsia="Calibri"/>
                <w:sz w:val="28"/>
                <w:szCs w:val="28"/>
              </w:rPr>
              <w:t>Включение в профилактическую работу с семьями дошкольных образовательных учреждений, что способствует раннему выявлению социального неблагополучия семей.</w:t>
            </w:r>
          </w:p>
          <w:p w:rsidR="00E7285C" w:rsidRPr="00E7285C" w:rsidRDefault="00E7285C" w:rsidP="00E7285C">
            <w:pPr>
              <w:rPr>
                <w:rFonts w:eastAsia="Calibri"/>
                <w:sz w:val="28"/>
                <w:szCs w:val="28"/>
              </w:rPr>
            </w:pPr>
            <w:r w:rsidRPr="00E7285C">
              <w:rPr>
                <w:rFonts w:eastAsia="Calibri"/>
                <w:sz w:val="28"/>
                <w:szCs w:val="28"/>
              </w:rPr>
              <w:t>Принятие управленческих решений по совершенствованию системы профилактической работы в образовательных организациях Енисейского района.</w:t>
            </w:r>
          </w:p>
          <w:p w:rsidR="00E7285C" w:rsidRPr="00E7285C" w:rsidRDefault="00E7285C" w:rsidP="00E7285C">
            <w:pPr>
              <w:rPr>
                <w:rFonts w:eastAsia="Calibri"/>
                <w:sz w:val="28"/>
                <w:szCs w:val="28"/>
              </w:rPr>
            </w:pPr>
            <w:r w:rsidRPr="00E7285C">
              <w:rPr>
                <w:rFonts w:eastAsia="Calibri"/>
                <w:sz w:val="28"/>
                <w:szCs w:val="28"/>
              </w:rPr>
              <w:t>Расширение спектра мер воспитательного характера при организации профилактической работы в образовательных учреждениях.</w:t>
            </w:r>
          </w:p>
          <w:p w:rsidR="00E7285C" w:rsidRPr="00E7285C" w:rsidRDefault="00E7285C" w:rsidP="00E7285C">
            <w:pPr>
              <w:rPr>
                <w:rFonts w:eastAsia="Calibri"/>
                <w:sz w:val="28"/>
                <w:szCs w:val="28"/>
              </w:rPr>
            </w:pPr>
            <w:r w:rsidRPr="00E7285C">
              <w:rPr>
                <w:rFonts w:eastAsia="Calibri"/>
                <w:sz w:val="28"/>
                <w:szCs w:val="28"/>
              </w:rPr>
              <w:lastRenderedPageBreak/>
              <w:t xml:space="preserve">Обмен опытом по организации профилактической работы между дошкольными образовательными учреждениями и школами. </w:t>
            </w:r>
          </w:p>
          <w:p w:rsidR="00E7285C" w:rsidRPr="00E7285C" w:rsidRDefault="00E7285C" w:rsidP="00E7285C">
            <w:pPr>
              <w:rPr>
                <w:rFonts w:eastAsia="Calibri"/>
                <w:sz w:val="28"/>
                <w:szCs w:val="28"/>
              </w:rPr>
            </w:pPr>
            <w:r w:rsidRPr="00E7285C">
              <w:rPr>
                <w:rFonts w:eastAsia="Calibri"/>
                <w:sz w:val="28"/>
                <w:szCs w:val="28"/>
              </w:rPr>
              <w:t>Снижение количества преступлений и правонарушений, совершенных несовершеннолетними,  преступлений и правонарушений,  совершенных в отношении несовершеннолетних.</w:t>
            </w:r>
          </w:p>
          <w:p w:rsidR="00E7285C" w:rsidRPr="00E7285C" w:rsidRDefault="00E7285C" w:rsidP="00E7285C">
            <w:pPr>
              <w:rPr>
                <w:rFonts w:eastAsia="Calibri"/>
                <w:sz w:val="28"/>
                <w:szCs w:val="28"/>
              </w:rPr>
            </w:pPr>
            <w:r w:rsidRPr="00E7285C">
              <w:rPr>
                <w:rFonts w:eastAsia="Calibri"/>
                <w:sz w:val="28"/>
                <w:szCs w:val="28"/>
              </w:rPr>
              <w:t>Своевременное выявление случаев безнадзорности несовершеннолетних и семейного неблагополучия.</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lastRenderedPageBreak/>
              <w:t>С какими проблемами, трудностями пришлось столкнуться при реализации.</w:t>
            </w:r>
          </w:p>
        </w:tc>
        <w:tc>
          <w:tcPr>
            <w:tcW w:w="7229" w:type="dxa"/>
          </w:tcPr>
          <w:p w:rsidR="00E7285C" w:rsidRPr="00E7285C" w:rsidRDefault="00E7285C" w:rsidP="00E7285C">
            <w:pPr>
              <w:rPr>
                <w:rFonts w:eastAsia="Calibri"/>
                <w:sz w:val="28"/>
                <w:szCs w:val="28"/>
              </w:rPr>
            </w:pPr>
            <w:r w:rsidRPr="00E7285C">
              <w:rPr>
                <w:rFonts w:eastAsia="Calibri"/>
                <w:sz w:val="28"/>
                <w:szCs w:val="28"/>
              </w:rPr>
              <w:t>- отсутствие специалистов на уровне дошкольного образования;</w:t>
            </w:r>
          </w:p>
          <w:p w:rsidR="00E7285C" w:rsidRPr="00E7285C" w:rsidRDefault="00E7285C" w:rsidP="00E7285C">
            <w:pPr>
              <w:rPr>
                <w:rFonts w:eastAsia="Calibri"/>
                <w:sz w:val="28"/>
                <w:szCs w:val="28"/>
              </w:rPr>
            </w:pPr>
            <w:r w:rsidRPr="00E7285C">
              <w:rPr>
                <w:rFonts w:eastAsia="Calibri"/>
                <w:sz w:val="28"/>
                <w:szCs w:val="28"/>
              </w:rPr>
              <w:t>- отсутствие планомерно выстроенной работы на уровне дошкольного образования.</w:t>
            </w:r>
          </w:p>
        </w:tc>
      </w:tr>
      <w:tr w:rsidR="00E7285C" w:rsidRPr="00E7285C" w:rsidTr="00E7285C">
        <w:tc>
          <w:tcPr>
            <w:tcW w:w="3686" w:type="dxa"/>
          </w:tcPr>
          <w:p w:rsidR="00E7285C" w:rsidRPr="00E7285C" w:rsidRDefault="00E7285C" w:rsidP="00E7285C">
            <w:pPr>
              <w:rPr>
                <w:rFonts w:eastAsia="Calibri"/>
                <w:b/>
                <w:sz w:val="28"/>
                <w:szCs w:val="28"/>
              </w:rPr>
            </w:pPr>
            <w:r w:rsidRPr="00E7285C">
              <w:rPr>
                <w:rFonts w:eastAsia="Calibri"/>
                <w:b/>
                <w:sz w:val="28"/>
                <w:szCs w:val="28"/>
              </w:rPr>
              <w:t>Ссылка на материалы практики, размещенные на сайте</w:t>
            </w:r>
          </w:p>
        </w:tc>
        <w:tc>
          <w:tcPr>
            <w:tcW w:w="7229" w:type="dxa"/>
          </w:tcPr>
          <w:p w:rsidR="00E7285C" w:rsidRPr="00E7285C" w:rsidRDefault="00DF283A" w:rsidP="00E7285C">
            <w:pPr>
              <w:rPr>
                <w:rFonts w:eastAsia="Calibri"/>
                <w:sz w:val="28"/>
                <w:szCs w:val="28"/>
              </w:rPr>
            </w:pPr>
            <w:hyperlink r:id="rId5" w:history="1">
              <w:r w:rsidR="00E7285C" w:rsidRPr="00E7285C">
                <w:rPr>
                  <w:rFonts w:eastAsia="Calibri"/>
                  <w:color w:val="0000FF"/>
                  <w:sz w:val="28"/>
                  <w:szCs w:val="28"/>
                  <w:u w:val="single"/>
                </w:rPr>
                <w:t>https://www.en-edu.ru/index.php/sistema-organizatsii-vospitaniya-i-sotsializatsii-obuchayushchikhsya</w:t>
              </w:r>
            </w:hyperlink>
            <w:r w:rsidR="00E7285C" w:rsidRPr="00E7285C">
              <w:rPr>
                <w:rFonts w:eastAsia="Calibri"/>
                <w:sz w:val="28"/>
                <w:szCs w:val="28"/>
              </w:rPr>
              <w:t xml:space="preserve"> </w:t>
            </w:r>
          </w:p>
        </w:tc>
      </w:tr>
    </w:tbl>
    <w:p w:rsidR="005368D2" w:rsidRDefault="005368D2" w:rsidP="00A0155B">
      <w:pPr>
        <w:pStyle w:val="a3"/>
        <w:rPr>
          <w:sz w:val="20"/>
        </w:rPr>
      </w:pPr>
    </w:p>
    <w:p w:rsidR="005368D2" w:rsidRDefault="005368D2" w:rsidP="00A0155B">
      <w:pPr>
        <w:pStyle w:val="a3"/>
        <w:rPr>
          <w:sz w:val="20"/>
        </w:rPr>
      </w:pPr>
    </w:p>
    <w:p w:rsidR="00A0155B" w:rsidRDefault="00A0155B"/>
    <w:sectPr w:rsidR="00A0155B">
      <w:pgSz w:w="11990" w:h="16900"/>
      <w:pgMar w:top="1420" w:right="11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02F1"/>
    <w:multiLevelType w:val="hybridMultilevel"/>
    <w:tmpl w:val="EBBC5002"/>
    <w:lvl w:ilvl="0" w:tplc="F09E920C">
      <w:start w:val="1"/>
      <w:numFmt w:val="decimal"/>
      <w:lvlText w:val="%1."/>
      <w:lvlJc w:val="left"/>
      <w:pPr>
        <w:ind w:left="1304" w:hanging="451"/>
        <w:jc w:val="left"/>
      </w:pPr>
      <w:rPr>
        <w:rFonts w:ascii="Times New Roman" w:eastAsia="Times New Roman" w:hAnsi="Times New Roman" w:cs="Times New Roman" w:hint="default"/>
        <w:spacing w:val="-32"/>
        <w:w w:val="100"/>
        <w:sz w:val="28"/>
        <w:szCs w:val="28"/>
        <w:lang w:val="ru-RU" w:eastAsia="en-US" w:bidi="ar-SA"/>
      </w:rPr>
    </w:lvl>
    <w:lvl w:ilvl="1" w:tplc="67EE7294">
      <w:numFmt w:val="bullet"/>
      <w:lvlText w:val="•"/>
      <w:lvlJc w:val="left"/>
      <w:pPr>
        <w:ind w:left="2212" w:hanging="451"/>
      </w:pPr>
      <w:rPr>
        <w:rFonts w:hint="default"/>
        <w:lang w:val="ru-RU" w:eastAsia="en-US" w:bidi="ar-SA"/>
      </w:rPr>
    </w:lvl>
    <w:lvl w:ilvl="2" w:tplc="30360324">
      <w:numFmt w:val="bullet"/>
      <w:lvlText w:val="•"/>
      <w:lvlJc w:val="left"/>
      <w:pPr>
        <w:ind w:left="3125" w:hanging="451"/>
      </w:pPr>
      <w:rPr>
        <w:rFonts w:hint="default"/>
        <w:lang w:val="ru-RU" w:eastAsia="en-US" w:bidi="ar-SA"/>
      </w:rPr>
    </w:lvl>
    <w:lvl w:ilvl="3" w:tplc="D66461E0">
      <w:numFmt w:val="bullet"/>
      <w:lvlText w:val="•"/>
      <w:lvlJc w:val="left"/>
      <w:pPr>
        <w:ind w:left="4037" w:hanging="451"/>
      </w:pPr>
      <w:rPr>
        <w:rFonts w:hint="default"/>
        <w:lang w:val="ru-RU" w:eastAsia="en-US" w:bidi="ar-SA"/>
      </w:rPr>
    </w:lvl>
    <w:lvl w:ilvl="4" w:tplc="56C09A0E">
      <w:numFmt w:val="bullet"/>
      <w:lvlText w:val="•"/>
      <w:lvlJc w:val="left"/>
      <w:pPr>
        <w:ind w:left="4950" w:hanging="451"/>
      </w:pPr>
      <w:rPr>
        <w:rFonts w:hint="default"/>
        <w:lang w:val="ru-RU" w:eastAsia="en-US" w:bidi="ar-SA"/>
      </w:rPr>
    </w:lvl>
    <w:lvl w:ilvl="5" w:tplc="B3A43118">
      <w:numFmt w:val="bullet"/>
      <w:lvlText w:val="•"/>
      <w:lvlJc w:val="left"/>
      <w:pPr>
        <w:ind w:left="5863" w:hanging="451"/>
      </w:pPr>
      <w:rPr>
        <w:rFonts w:hint="default"/>
        <w:lang w:val="ru-RU" w:eastAsia="en-US" w:bidi="ar-SA"/>
      </w:rPr>
    </w:lvl>
    <w:lvl w:ilvl="6" w:tplc="DDFCB50A">
      <w:numFmt w:val="bullet"/>
      <w:lvlText w:val="•"/>
      <w:lvlJc w:val="left"/>
      <w:pPr>
        <w:ind w:left="6775" w:hanging="451"/>
      </w:pPr>
      <w:rPr>
        <w:rFonts w:hint="default"/>
        <w:lang w:val="ru-RU" w:eastAsia="en-US" w:bidi="ar-SA"/>
      </w:rPr>
    </w:lvl>
    <w:lvl w:ilvl="7" w:tplc="F056BAD6">
      <w:numFmt w:val="bullet"/>
      <w:lvlText w:val="•"/>
      <w:lvlJc w:val="left"/>
      <w:pPr>
        <w:ind w:left="7688" w:hanging="451"/>
      </w:pPr>
      <w:rPr>
        <w:rFonts w:hint="default"/>
        <w:lang w:val="ru-RU" w:eastAsia="en-US" w:bidi="ar-SA"/>
      </w:rPr>
    </w:lvl>
    <w:lvl w:ilvl="8" w:tplc="48845CE4">
      <w:numFmt w:val="bullet"/>
      <w:lvlText w:val="•"/>
      <w:lvlJc w:val="left"/>
      <w:pPr>
        <w:ind w:left="8600" w:hanging="451"/>
      </w:pPr>
      <w:rPr>
        <w:rFonts w:hint="default"/>
        <w:lang w:val="ru-RU" w:eastAsia="en-US" w:bidi="ar-SA"/>
      </w:rPr>
    </w:lvl>
  </w:abstractNum>
  <w:abstractNum w:abstractNumId="1" w15:restartNumberingAfterBreak="0">
    <w:nsid w:val="4B55379A"/>
    <w:multiLevelType w:val="hybridMultilevel"/>
    <w:tmpl w:val="775CA180"/>
    <w:lvl w:ilvl="0" w:tplc="35429F18">
      <w:start w:val="1"/>
      <w:numFmt w:val="decimal"/>
      <w:lvlText w:val="%1)"/>
      <w:lvlJc w:val="left"/>
      <w:pPr>
        <w:ind w:left="1128" w:hanging="279"/>
        <w:jc w:val="left"/>
      </w:pPr>
      <w:rPr>
        <w:rFonts w:ascii="Times New Roman" w:eastAsia="Times New Roman" w:hAnsi="Times New Roman" w:cs="Times New Roman" w:hint="default"/>
        <w:spacing w:val="-23"/>
        <w:w w:val="100"/>
        <w:sz w:val="28"/>
        <w:szCs w:val="28"/>
        <w:lang w:val="ru-RU" w:eastAsia="en-US" w:bidi="ar-SA"/>
      </w:rPr>
    </w:lvl>
    <w:lvl w:ilvl="1" w:tplc="F1B417D6">
      <w:numFmt w:val="bullet"/>
      <w:lvlText w:val="•"/>
      <w:lvlJc w:val="left"/>
      <w:pPr>
        <w:ind w:left="2050" w:hanging="279"/>
      </w:pPr>
      <w:rPr>
        <w:rFonts w:hint="default"/>
        <w:lang w:val="ru-RU" w:eastAsia="en-US" w:bidi="ar-SA"/>
      </w:rPr>
    </w:lvl>
    <w:lvl w:ilvl="2" w:tplc="B948706A">
      <w:numFmt w:val="bullet"/>
      <w:lvlText w:val="•"/>
      <w:lvlJc w:val="left"/>
      <w:pPr>
        <w:ind w:left="2981" w:hanging="279"/>
      </w:pPr>
      <w:rPr>
        <w:rFonts w:hint="default"/>
        <w:lang w:val="ru-RU" w:eastAsia="en-US" w:bidi="ar-SA"/>
      </w:rPr>
    </w:lvl>
    <w:lvl w:ilvl="3" w:tplc="001EC860">
      <w:numFmt w:val="bullet"/>
      <w:lvlText w:val="•"/>
      <w:lvlJc w:val="left"/>
      <w:pPr>
        <w:ind w:left="3911" w:hanging="279"/>
      </w:pPr>
      <w:rPr>
        <w:rFonts w:hint="default"/>
        <w:lang w:val="ru-RU" w:eastAsia="en-US" w:bidi="ar-SA"/>
      </w:rPr>
    </w:lvl>
    <w:lvl w:ilvl="4" w:tplc="9F5ABA90">
      <w:numFmt w:val="bullet"/>
      <w:lvlText w:val="•"/>
      <w:lvlJc w:val="left"/>
      <w:pPr>
        <w:ind w:left="4842" w:hanging="279"/>
      </w:pPr>
      <w:rPr>
        <w:rFonts w:hint="default"/>
        <w:lang w:val="ru-RU" w:eastAsia="en-US" w:bidi="ar-SA"/>
      </w:rPr>
    </w:lvl>
    <w:lvl w:ilvl="5" w:tplc="B0788C08">
      <w:numFmt w:val="bullet"/>
      <w:lvlText w:val="•"/>
      <w:lvlJc w:val="left"/>
      <w:pPr>
        <w:ind w:left="5773" w:hanging="279"/>
      </w:pPr>
      <w:rPr>
        <w:rFonts w:hint="default"/>
        <w:lang w:val="ru-RU" w:eastAsia="en-US" w:bidi="ar-SA"/>
      </w:rPr>
    </w:lvl>
    <w:lvl w:ilvl="6" w:tplc="A3E8AAA6">
      <w:numFmt w:val="bullet"/>
      <w:lvlText w:val="•"/>
      <w:lvlJc w:val="left"/>
      <w:pPr>
        <w:ind w:left="6703" w:hanging="279"/>
      </w:pPr>
      <w:rPr>
        <w:rFonts w:hint="default"/>
        <w:lang w:val="ru-RU" w:eastAsia="en-US" w:bidi="ar-SA"/>
      </w:rPr>
    </w:lvl>
    <w:lvl w:ilvl="7" w:tplc="22CE8EC4">
      <w:numFmt w:val="bullet"/>
      <w:lvlText w:val="•"/>
      <w:lvlJc w:val="left"/>
      <w:pPr>
        <w:ind w:left="7634" w:hanging="279"/>
      </w:pPr>
      <w:rPr>
        <w:rFonts w:hint="default"/>
        <w:lang w:val="ru-RU" w:eastAsia="en-US" w:bidi="ar-SA"/>
      </w:rPr>
    </w:lvl>
    <w:lvl w:ilvl="8" w:tplc="6456A6E0">
      <w:numFmt w:val="bullet"/>
      <w:lvlText w:val="•"/>
      <w:lvlJc w:val="left"/>
      <w:pPr>
        <w:ind w:left="8564" w:hanging="279"/>
      </w:pPr>
      <w:rPr>
        <w:rFonts w:hint="default"/>
        <w:lang w:val="ru-RU" w:eastAsia="en-US" w:bidi="ar-SA"/>
      </w:rPr>
    </w:lvl>
  </w:abstractNum>
  <w:abstractNum w:abstractNumId="2" w15:restartNumberingAfterBreak="0">
    <w:nsid w:val="61A06FDC"/>
    <w:multiLevelType w:val="hybridMultilevel"/>
    <w:tmpl w:val="522E1C04"/>
    <w:lvl w:ilvl="0" w:tplc="440E3124">
      <w:start w:val="1"/>
      <w:numFmt w:val="decimal"/>
      <w:lvlText w:val="%1."/>
      <w:lvlJc w:val="left"/>
      <w:pPr>
        <w:ind w:left="1104" w:hanging="259"/>
        <w:jc w:val="left"/>
      </w:pPr>
      <w:rPr>
        <w:rFonts w:ascii="Times New Roman" w:eastAsia="Times New Roman" w:hAnsi="Times New Roman" w:cs="Times New Roman" w:hint="default"/>
        <w:spacing w:val="-35"/>
        <w:w w:val="100"/>
        <w:sz w:val="28"/>
        <w:szCs w:val="28"/>
        <w:lang w:val="ru-RU" w:eastAsia="en-US" w:bidi="ar-SA"/>
      </w:rPr>
    </w:lvl>
    <w:lvl w:ilvl="1" w:tplc="8C0C181E">
      <w:numFmt w:val="bullet"/>
      <w:lvlText w:val="•"/>
      <w:lvlJc w:val="left"/>
      <w:pPr>
        <w:ind w:left="2032" w:hanging="259"/>
      </w:pPr>
      <w:rPr>
        <w:rFonts w:hint="default"/>
        <w:lang w:val="ru-RU" w:eastAsia="en-US" w:bidi="ar-SA"/>
      </w:rPr>
    </w:lvl>
    <w:lvl w:ilvl="2" w:tplc="783AA6AA">
      <w:numFmt w:val="bullet"/>
      <w:lvlText w:val="•"/>
      <w:lvlJc w:val="left"/>
      <w:pPr>
        <w:ind w:left="2965" w:hanging="259"/>
      </w:pPr>
      <w:rPr>
        <w:rFonts w:hint="default"/>
        <w:lang w:val="ru-RU" w:eastAsia="en-US" w:bidi="ar-SA"/>
      </w:rPr>
    </w:lvl>
    <w:lvl w:ilvl="3" w:tplc="51CC60CE">
      <w:numFmt w:val="bullet"/>
      <w:lvlText w:val="•"/>
      <w:lvlJc w:val="left"/>
      <w:pPr>
        <w:ind w:left="3897" w:hanging="259"/>
      </w:pPr>
      <w:rPr>
        <w:rFonts w:hint="default"/>
        <w:lang w:val="ru-RU" w:eastAsia="en-US" w:bidi="ar-SA"/>
      </w:rPr>
    </w:lvl>
    <w:lvl w:ilvl="4" w:tplc="3B046392">
      <w:numFmt w:val="bullet"/>
      <w:lvlText w:val="•"/>
      <w:lvlJc w:val="left"/>
      <w:pPr>
        <w:ind w:left="4830" w:hanging="259"/>
      </w:pPr>
      <w:rPr>
        <w:rFonts w:hint="default"/>
        <w:lang w:val="ru-RU" w:eastAsia="en-US" w:bidi="ar-SA"/>
      </w:rPr>
    </w:lvl>
    <w:lvl w:ilvl="5" w:tplc="45ECE570">
      <w:numFmt w:val="bullet"/>
      <w:lvlText w:val="•"/>
      <w:lvlJc w:val="left"/>
      <w:pPr>
        <w:ind w:left="5763" w:hanging="259"/>
      </w:pPr>
      <w:rPr>
        <w:rFonts w:hint="default"/>
        <w:lang w:val="ru-RU" w:eastAsia="en-US" w:bidi="ar-SA"/>
      </w:rPr>
    </w:lvl>
    <w:lvl w:ilvl="6" w:tplc="9D5666DE">
      <w:numFmt w:val="bullet"/>
      <w:lvlText w:val="•"/>
      <w:lvlJc w:val="left"/>
      <w:pPr>
        <w:ind w:left="6695" w:hanging="259"/>
      </w:pPr>
      <w:rPr>
        <w:rFonts w:hint="default"/>
        <w:lang w:val="ru-RU" w:eastAsia="en-US" w:bidi="ar-SA"/>
      </w:rPr>
    </w:lvl>
    <w:lvl w:ilvl="7" w:tplc="C5666036">
      <w:numFmt w:val="bullet"/>
      <w:lvlText w:val="•"/>
      <w:lvlJc w:val="left"/>
      <w:pPr>
        <w:ind w:left="7628" w:hanging="259"/>
      </w:pPr>
      <w:rPr>
        <w:rFonts w:hint="default"/>
        <w:lang w:val="ru-RU" w:eastAsia="en-US" w:bidi="ar-SA"/>
      </w:rPr>
    </w:lvl>
    <w:lvl w:ilvl="8" w:tplc="7D2441B8">
      <w:numFmt w:val="bullet"/>
      <w:lvlText w:val="•"/>
      <w:lvlJc w:val="left"/>
      <w:pPr>
        <w:ind w:left="8560" w:hanging="259"/>
      </w:pPr>
      <w:rPr>
        <w:rFonts w:hint="default"/>
        <w:lang w:val="ru-RU" w:eastAsia="en-US" w:bidi="ar-SA"/>
      </w:rPr>
    </w:lvl>
  </w:abstractNum>
  <w:abstractNum w:abstractNumId="3" w15:restartNumberingAfterBreak="0">
    <w:nsid w:val="70943BCE"/>
    <w:multiLevelType w:val="hybridMultilevel"/>
    <w:tmpl w:val="24A41990"/>
    <w:lvl w:ilvl="0" w:tplc="100270CA">
      <w:start w:val="1"/>
      <w:numFmt w:val="decimal"/>
      <w:lvlText w:val="%1."/>
      <w:lvlJc w:val="left"/>
      <w:pPr>
        <w:ind w:left="114" w:hanging="403"/>
        <w:jc w:val="left"/>
      </w:pPr>
      <w:rPr>
        <w:rFonts w:ascii="Times New Roman" w:eastAsia="Times New Roman" w:hAnsi="Times New Roman" w:cs="Times New Roman" w:hint="default"/>
        <w:spacing w:val="-32"/>
        <w:w w:val="100"/>
        <w:sz w:val="28"/>
        <w:szCs w:val="28"/>
        <w:lang w:val="ru-RU" w:eastAsia="en-US" w:bidi="ar-SA"/>
      </w:rPr>
    </w:lvl>
    <w:lvl w:ilvl="1" w:tplc="780AA018">
      <w:numFmt w:val="bullet"/>
      <w:lvlText w:val="•"/>
      <w:lvlJc w:val="left"/>
      <w:pPr>
        <w:ind w:left="1148" w:hanging="403"/>
      </w:pPr>
      <w:rPr>
        <w:rFonts w:hint="default"/>
        <w:lang w:val="ru-RU" w:eastAsia="en-US" w:bidi="ar-SA"/>
      </w:rPr>
    </w:lvl>
    <w:lvl w:ilvl="2" w:tplc="4D541F50">
      <w:numFmt w:val="bullet"/>
      <w:lvlText w:val="•"/>
      <w:lvlJc w:val="left"/>
      <w:pPr>
        <w:ind w:left="2176" w:hanging="403"/>
      </w:pPr>
      <w:rPr>
        <w:rFonts w:hint="default"/>
        <w:lang w:val="ru-RU" w:eastAsia="en-US" w:bidi="ar-SA"/>
      </w:rPr>
    </w:lvl>
    <w:lvl w:ilvl="3" w:tplc="9AF67924">
      <w:numFmt w:val="bullet"/>
      <w:lvlText w:val="•"/>
      <w:lvlJc w:val="left"/>
      <w:pPr>
        <w:ind w:left="3204" w:hanging="403"/>
      </w:pPr>
      <w:rPr>
        <w:rFonts w:hint="default"/>
        <w:lang w:val="ru-RU" w:eastAsia="en-US" w:bidi="ar-SA"/>
      </w:rPr>
    </w:lvl>
    <w:lvl w:ilvl="4" w:tplc="BC1E5A34">
      <w:numFmt w:val="bullet"/>
      <w:lvlText w:val="•"/>
      <w:lvlJc w:val="left"/>
      <w:pPr>
        <w:ind w:left="4233" w:hanging="403"/>
      </w:pPr>
      <w:rPr>
        <w:rFonts w:hint="default"/>
        <w:lang w:val="ru-RU" w:eastAsia="en-US" w:bidi="ar-SA"/>
      </w:rPr>
    </w:lvl>
    <w:lvl w:ilvl="5" w:tplc="CE7E371C">
      <w:numFmt w:val="bullet"/>
      <w:lvlText w:val="•"/>
      <w:lvlJc w:val="left"/>
      <w:pPr>
        <w:ind w:left="5261" w:hanging="403"/>
      </w:pPr>
      <w:rPr>
        <w:rFonts w:hint="default"/>
        <w:lang w:val="ru-RU" w:eastAsia="en-US" w:bidi="ar-SA"/>
      </w:rPr>
    </w:lvl>
    <w:lvl w:ilvl="6" w:tplc="AD0EA2C6">
      <w:numFmt w:val="bullet"/>
      <w:lvlText w:val="•"/>
      <w:lvlJc w:val="left"/>
      <w:pPr>
        <w:ind w:left="6289" w:hanging="403"/>
      </w:pPr>
      <w:rPr>
        <w:rFonts w:hint="default"/>
        <w:lang w:val="ru-RU" w:eastAsia="en-US" w:bidi="ar-SA"/>
      </w:rPr>
    </w:lvl>
    <w:lvl w:ilvl="7" w:tplc="F9D04A28">
      <w:numFmt w:val="bullet"/>
      <w:lvlText w:val="•"/>
      <w:lvlJc w:val="left"/>
      <w:pPr>
        <w:ind w:left="7318" w:hanging="403"/>
      </w:pPr>
      <w:rPr>
        <w:rFonts w:hint="default"/>
        <w:lang w:val="ru-RU" w:eastAsia="en-US" w:bidi="ar-SA"/>
      </w:rPr>
    </w:lvl>
    <w:lvl w:ilvl="8" w:tplc="575E056E">
      <w:numFmt w:val="bullet"/>
      <w:lvlText w:val="•"/>
      <w:lvlJc w:val="left"/>
      <w:pPr>
        <w:ind w:left="8346" w:hanging="403"/>
      </w:pPr>
      <w:rPr>
        <w:rFonts w:hint="default"/>
        <w:lang w:val="ru-RU"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03C7"/>
    <w:rsid w:val="000171CD"/>
    <w:rsid w:val="001F03C7"/>
    <w:rsid w:val="005368D2"/>
    <w:rsid w:val="0064183E"/>
    <w:rsid w:val="007307F3"/>
    <w:rsid w:val="00777E6A"/>
    <w:rsid w:val="007C0B0D"/>
    <w:rsid w:val="0084084D"/>
    <w:rsid w:val="00A0155B"/>
    <w:rsid w:val="00B436D6"/>
    <w:rsid w:val="00D37A1C"/>
    <w:rsid w:val="00DF283A"/>
    <w:rsid w:val="00E7285C"/>
    <w:rsid w:val="00E7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083E3-8F82-4528-B987-A96841AC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18"/>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
      <w:ind w:left="123"/>
    </w:pPr>
    <w:rPr>
      <w:b/>
      <w:bCs/>
      <w:sz w:val="32"/>
      <w:szCs w:val="32"/>
    </w:rPr>
  </w:style>
  <w:style w:type="paragraph" w:styleId="a5">
    <w:name w:val="List Paragraph"/>
    <w:basedOn w:val="a"/>
    <w:uiPriority w:val="1"/>
    <w:qFormat/>
    <w:pPr>
      <w:ind w:left="105" w:hanging="279"/>
      <w:jc w:val="both"/>
    </w:pPr>
  </w:style>
  <w:style w:type="paragraph" w:customStyle="1" w:styleId="TableParagraph">
    <w:name w:val="Table Paragraph"/>
    <w:basedOn w:val="a"/>
    <w:uiPriority w:val="1"/>
    <w:qFormat/>
    <w:pPr>
      <w:spacing w:before="10"/>
      <w:ind w:left="218"/>
    </w:pPr>
  </w:style>
  <w:style w:type="table" w:styleId="a6">
    <w:name w:val="Table Grid"/>
    <w:basedOn w:val="a1"/>
    <w:uiPriority w:val="39"/>
    <w:rsid w:val="00A0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C0B0D"/>
    <w:rPr>
      <w:color w:val="0000FF" w:themeColor="hyperlink"/>
      <w:u w:val="single"/>
    </w:rPr>
  </w:style>
  <w:style w:type="table" w:customStyle="1" w:styleId="10">
    <w:name w:val="Сетка таблицы1"/>
    <w:basedOn w:val="a1"/>
    <w:next w:val="a6"/>
    <w:uiPriority w:val="59"/>
    <w:rsid w:val="00E7285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du.ru/index.php/sistema-organizatsii-vospitaniya-i-sotsializatsii-obuchayushchikhs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Kdn</cp:lastModifiedBy>
  <cp:revision>10</cp:revision>
  <dcterms:created xsi:type="dcterms:W3CDTF">2022-10-06T07:16:00Z</dcterms:created>
  <dcterms:modified xsi:type="dcterms:W3CDTF">2023-02-16T07:33:00Z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LastSaved">
    <vt:filetime>2022-10-06T00:00:00Z</vt:filetime>
  </property>
</Properties>
</file>